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283" w:rsidRPr="00746D4A" w:rsidRDefault="00DB1283" w:rsidP="00DB1283">
      <w:pPr>
        <w:pStyle w:val="NoSpacing"/>
      </w:pPr>
      <w:bookmarkStart w:id="0" w:name="_GoBack"/>
      <w:bookmarkEnd w:id="0"/>
    </w:p>
    <w:p w:rsidR="00DB1283" w:rsidRPr="00746D4A" w:rsidRDefault="00DB1283" w:rsidP="00EB2028">
      <w:pPr>
        <w:pStyle w:val="Heading2"/>
        <w:tabs>
          <w:tab w:val="left" w:pos="6285"/>
        </w:tabs>
      </w:pPr>
      <w:r w:rsidRPr="00746D4A">
        <w:rPr>
          <w:noProof/>
          <w:lang w:eastAsia="en-AU"/>
        </w:rPr>
        <mc:AlternateContent>
          <mc:Choice Requires="wps">
            <w:drawing>
              <wp:anchor distT="0" distB="0" distL="114300" distR="114300" simplePos="0" relativeHeight="251659264" behindDoc="1" locked="0" layoutInCell="1" allowOverlap="1" wp14:anchorId="4C266C5C" wp14:editId="7917E673">
                <wp:simplePos x="0" y="0"/>
                <wp:positionH relativeFrom="column">
                  <wp:posOffset>-428625</wp:posOffset>
                </wp:positionH>
                <wp:positionV relativeFrom="paragraph">
                  <wp:posOffset>109220</wp:posOffset>
                </wp:positionV>
                <wp:extent cx="8589818" cy="1135380"/>
                <wp:effectExtent l="0" t="0" r="20955" b="26670"/>
                <wp:wrapNone/>
                <wp:docPr id="2" name="Rectangle 2" descr="Title of document: Stand up for your rights: Disability Discrimination Act 1992. Yello banner. " title="Heading Stand up for your rights"/>
                <wp:cNvGraphicFramePr/>
                <a:graphic xmlns:a="http://schemas.openxmlformats.org/drawingml/2006/main">
                  <a:graphicData uri="http://schemas.microsoft.com/office/word/2010/wordprocessingShape">
                    <wps:wsp>
                      <wps:cNvSpPr/>
                      <wps:spPr>
                        <a:xfrm>
                          <a:off x="0" y="0"/>
                          <a:ext cx="8589818" cy="1135380"/>
                        </a:xfrm>
                        <a:prstGeom prst="rect">
                          <a:avLst/>
                        </a:prstGeom>
                        <a:solidFill>
                          <a:srgbClr val="FAE100"/>
                        </a:solidFill>
                        <a:ln>
                          <a:solidFill>
                            <a:srgbClr val="FAE100"/>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B1283" w:rsidRPr="00AF633D" w:rsidRDefault="00AF633D" w:rsidP="00DB1283">
                            <w:pPr>
                              <w:pStyle w:val="Title"/>
                              <w:jc w:val="left"/>
                              <w:rPr>
                                <w:color w:val="002060"/>
                                <w:szCs w:val="40"/>
                              </w:rPr>
                            </w:pPr>
                            <w:r w:rsidRPr="00AF633D">
                              <w:rPr>
                                <w:color w:val="002060"/>
                                <w:szCs w:val="40"/>
                              </w:rPr>
                              <w:t>Stand Up For Your R</w:t>
                            </w:r>
                            <w:r w:rsidR="00DB1283" w:rsidRPr="00AF633D">
                              <w:rPr>
                                <w:color w:val="002060"/>
                                <w:szCs w:val="40"/>
                              </w:rPr>
                              <w:t xml:space="preserve">ights: </w:t>
                            </w:r>
                            <w:r w:rsidRPr="00AF633D">
                              <w:rPr>
                                <w:color w:val="002060"/>
                                <w:szCs w:val="40"/>
                              </w:rPr>
                              <w:t xml:space="preserve">Disability Discrimination Act </w:t>
                            </w:r>
                            <w:r>
                              <w:rPr>
                                <w:color w:val="002060"/>
                                <w:szCs w:val="40"/>
                              </w:rPr>
                              <w:t>1992</w:t>
                            </w:r>
                          </w:p>
                          <w:p w:rsidR="00DB1283" w:rsidRDefault="00DB1283" w:rsidP="00DB12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alt="Title: Heading Stand up for your rights - Description: Title of document: Stand up for your rights: Disability Discrimination Act 1992. Yello banner. " style="position:absolute;margin-left:-33.75pt;margin-top:8.6pt;width:676.35pt;height:8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" fillcolor="#fae100" strokecolor="#fae100" strokeweight="2pt">
                <v:textbox>
                  <w:txbxContent>
                    <w:p w:rsidR="00DB1283" w:rsidRPr="00AF633D" w:rsidRDefault="00AF633D" w:rsidP="00DB1283">
                      <w:pPr>
                        <w:pStyle w:val="Title"/>
                        <w:jc w:val="left"/>
                        <w:rPr>
                          <w:color w:val="002060"/>
                          <w:szCs w:val="40"/>
                        </w:rPr>
                      </w:pPr>
                      <w:r w:rsidRPr="00AF633D">
                        <w:rPr>
                          <w:color w:val="002060"/>
                          <w:szCs w:val="40"/>
                        </w:rPr>
                        <w:t>Stand Up For Your R</w:t>
                      </w:r>
                      <w:r w:rsidR="00DB1283" w:rsidRPr="00AF633D">
                        <w:rPr>
                          <w:color w:val="002060"/>
                          <w:szCs w:val="40"/>
                        </w:rPr>
                        <w:t xml:space="preserve">ights: </w:t>
                      </w:r>
                      <w:r w:rsidRPr="00AF633D">
                        <w:rPr>
                          <w:color w:val="002060"/>
                          <w:szCs w:val="40"/>
                        </w:rPr>
                        <w:t xml:space="preserve">Disability Discrimination Act </w:t>
                      </w:r>
                      <w:r>
                        <w:rPr>
                          <w:color w:val="002060"/>
                          <w:szCs w:val="40"/>
                        </w:rPr>
                        <w:t>1992</w:t>
                      </w:r>
                    </w:p>
                    <w:p w:rsidR="00DB1283" w:rsidRDefault="00DB1283" w:rsidP="00DB1283">
                      <w:pPr>
                        <w:jc w:val="center"/>
                      </w:pPr>
                    </w:p>
                  </w:txbxContent>
                </v:textbox>
              </v:rect>
            </w:pict>
          </mc:Fallback>
        </mc:AlternateContent>
      </w:r>
      <w:r w:rsidR="00EB2028" w:rsidRPr="00746D4A">
        <w:tab/>
      </w:r>
    </w:p>
    <w:p w:rsidR="00EB2028" w:rsidRPr="00746D4A" w:rsidRDefault="00EB2028" w:rsidP="00EB2028">
      <w:pPr>
        <w:pStyle w:val="Heading2"/>
        <w:tabs>
          <w:tab w:val="left" w:pos="3288"/>
        </w:tabs>
      </w:pPr>
    </w:p>
    <w:p w:rsidR="00DB1283" w:rsidRPr="00746D4A" w:rsidRDefault="00EB2028" w:rsidP="00EB2028">
      <w:pPr>
        <w:pStyle w:val="Heading2"/>
        <w:tabs>
          <w:tab w:val="left" w:pos="6555"/>
        </w:tabs>
      </w:pPr>
      <w:r w:rsidRPr="00746D4A">
        <w:tab/>
      </w:r>
    </w:p>
    <w:p w:rsidR="007E56EA" w:rsidRDefault="007E56EA" w:rsidP="00AF633D">
      <w:pPr>
        <w:pStyle w:val="Title"/>
        <w:jc w:val="left"/>
        <w:rPr>
          <w:color w:val="002060"/>
        </w:rPr>
      </w:pPr>
    </w:p>
    <w:p w:rsidR="00DB1283" w:rsidRPr="00C72016" w:rsidRDefault="00DB1283" w:rsidP="00AF633D">
      <w:pPr>
        <w:pStyle w:val="Title"/>
        <w:jc w:val="left"/>
        <w:rPr>
          <w:color w:val="002060"/>
        </w:rPr>
        <w:sectPr w:rsidR="00DB1283" w:rsidRPr="00C72016" w:rsidSect="00821193">
          <w:headerReference w:type="default" r:id="rId9"/>
          <w:footerReference w:type="default" r:id="rId10"/>
          <w:headerReference w:type="first" r:id="rId11"/>
          <w:pgSz w:w="11900" w:h="16840"/>
          <w:pgMar w:top="2552" w:right="1440" w:bottom="1440" w:left="567" w:header="709" w:footer="0" w:gutter="0"/>
          <w:cols w:space="708"/>
          <w:titlePg/>
          <w:docGrid w:linePitch="435"/>
        </w:sectPr>
      </w:pPr>
      <w:r w:rsidRPr="00C72016">
        <w:rPr>
          <w:noProof/>
          <w:color w:val="002060"/>
          <w:lang w:eastAsia="en-AU"/>
        </w:rPr>
        <w:drawing>
          <wp:anchor distT="0" distB="0" distL="114300" distR="114300" simplePos="0" relativeHeight="251660288" behindDoc="0" locked="0" layoutInCell="1" allowOverlap="1" wp14:anchorId="2F13D0FB" wp14:editId="2644EA41">
            <wp:simplePos x="0" y="0"/>
            <wp:positionH relativeFrom="column">
              <wp:posOffset>-60325</wp:posOffset>
            </wp:positionH>
            <wp:positionV relativeFrom="paragraph">
              <wp:posOffset>646430</wp:posOffset>
            </wp:positionV>
            <wp:extent cx="2493645" cy="795020"/>
            <wp:effectExtent l="0" t="0" r="1905" b="5080"/>
            <wp:wrapSquare wrapText="bothSides"/>
            <wp:docPr id="21" name="Picture 21" descr="Vision Australia logo. Blindess. Low vision. Opportunity."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795020"/>
                    </a:xfrm>
                    <a:prstGeom prst="rect">
                      <a:avLst/>
                    </a:prstGeom>
                    <a:noFill/>
                  </pic:spPr>
                </pic:pic>
              </a:graphicData>
            </a:graphic>
            <wp14:sizeRelH relativeFrom="page">
              <wp14:pctWidth>0</wp14:pctWidth>
            </wp14:sizeRelH>
            <wp14:sizeRelV relativeFrom="page">
              <wp14:pctHeight>0</wp14:pctHeight>
            </wp14:sizeRelV>
          </wp:anchor>
        </w:drawing>
      </w:r>
      <w:r w:rsidR="00AF633D" w:rsidRPr="00C72016">
        <w:rPr>
          <w:color w:val="002060"/>
        </w:rPr>
        <w:t>A guide to standing up for your rights.</w:t>
      </w:r>
    </w:p>
    <w:p w:rsidR="00EB2028" w:rsidRPr="00746D4A" w:rsidRDefault="003F79AD" w:rsidP="00AF633D">
      <w:pPr>
        <w:pStyle w:val="Heading1"/>
        <w:tabs>
          <w:tab w:val="left" w:pos="2751"/>
        </w:tabs>
        <w:rPr>
          <w:rFonts w:ascii="Arial" w:hAnsi="Arial" w:cs="Arial"/>
        </w:rPr>
      </w:pPr>
      <w:r w:rsidRPr="00746D4A">
        <w:rPr>
          <w:rFonts w:ascii="Arial" w:hAnsi="Arial" w:cs="Arial"/>
        </w:rPr>
        <w:lastRenderedPageBreak/>
        <w:tab/>
      </w:r>
    </w:p>
    <w:p w:rsidR="00A55457" w:rsidRPr="00746D4A" w:rsidRDefault="00A55457" w:rsidP="00AF633D">
      <w:pPr>
        <w:pStyle w:val="Heading1"/>
        <w:tabs>
          <w:tab w:val="left" w:pos="2751"/>
        </w:tabs>
        <w:rPr>
          <w:rFonts w:ascii="Arial" w:hAnsi="Arial" w:cs="Arial"/>
        </w:rPr>
      </w:pPr>
      <w:r w:rsidRPr="00746D4A">
        <w:rPr>
          <w:rFonts w:ascii="Arial" w:hAnsi="Arial" w:cs="Arial"/>
        </w:rPr>
        <w:t xml:space="preserve">About this guide </w:t>
      </w:r>
    </w:p>
    <w:p w:rsidR="003F323D" w:rsidRPr="00746D4A" w:rsidRDefault="003F323D" w:rsidP="005F22CB">
      <w:pPr>
        <w:rPr>
          <w:rFonts w:cs="Arial"/>
        </w:rPr>
      </w:pPr>
    </w:p>
    <w:p w:rsidR="007E7A08" w:rsidRPr="00746D4A" w:rsidRDefault="003F323D" w:rsidP="003F323D">
      <w:pPr>
        <w:rPr>
          <w:rFonts w:cs="Arial"/>
        </w:rPr>
      </w:pPr>
      <w:r w:rsidRPr="00746D4A">
        <w:rPr>
          <w:rFonts w:cs="Arial"/>
        </w:rPr>
        <w:t xml:space="preserve">This guide provides information to help you use the </w:t>
      </w:r>
      <w:r w:rsidR="007E7A08" w:rsidRPr="00746D4A">
        <w:rPr>
          <w:rFonts w:cs="Arial"/>
        </w:rPr>
        <w:t xml:space="preserve">“Disability Discrimination Act 1992” or the </w:t>
      </w:r>
      <w:r w:rsidRPr="00746D4A">
        <w:rPr>
          <w:rFonts w:cs="Arial"/>
        </w:rPr>
        <w:t xml:space="preserve">DDA </w:t>
      </w:r>
      <w:r w:rsidR="007E7A08" w:rsidRPr="00746D4A">
        <w:rPr>
          <w:rFonts w:cs="Arial"/>
        </w:rPr>
        <w:t xml:space="preserve">to address barriers you have faced in participating in the community due to your blindness or low vision. </w:t>
      </w:r>
      <w:r w:rsidR="00153A74" w:rsidRPr="00746D4A">
        <w:rPr>
          <w:rFonts w:cs="Arial"/>
        </w:rPr>
        <w:t>I</w:t>
      </w:r>
      <w:r w:rsidR="007E7A08" w:rsidRPr="00746D4A">
        <w:rPr>
          <w:rFonts w:cs="Arial"/>
        </w:rPr>
        <w:t>t covers:</w:t>
      </w:r>
    </w:p>
    <w:p w:rsidR="00E55D9D" w:rsidRPr="00746D4A" w:rsidRDefault="007E7A08" w:rsidP="000A20ED">
      <w:pPr>
        <w:rPr>
          <w:rFonts w:cs="Arial"/>
        </w:rPr>
      </w:pPr>
      <w:r w:rsidRPr="00746D4A">
        <w:rPr>
          <w:rFonts w:cs="Arial"/>
        </w:rPr>
        <w:t xml:space="preserve"> </w:t>
      </w:r>
    </w:p>
    <w:p w:rsidR="00082D46" w:rsidRPr="00746D4A" w:rsidRDefault="00082D46" w:rsidP="00AF633D">
      <w:pPr>
        <w:pStyle w:val="ListParagraph"/>
        <w:numPr>
          <w:ilvl w:val="0"/>
          <w:numId w:val="8"/>
        </w:numPr>
        <w:rPr>
          <w:rFonts w:cs="Arial"/>
        </w:rPr>
      </w:pPr>
      <w:r w:rsidRPr="00746D4A">
        <w:rPr>
          <w:rFonts w:cs="Arial"/>
        </w:rPr>
        <w:t>What is the DDA?</w:t>
      </w:r>
    </w:p>
    <w:p w:rsidR="00082D46" w:rsidRPr="00746D4A" w:rsidRDefault="00082D46" w:rsidP="00AF633D">
      <w:pPr>
        <w:pStyle w:val="ListParagraph"/>
        <w:numPr>
          <w:ilvl w:val="0"/>
          <w:numId w:val="8"/>
        </w:numPr>
        <w:rPr>
          <w:rFonts w:cs="Arial"/>
        </w:rPr>
      </w:pPr>
      <w:r w:rsidRPr="00746D4A">
        <w:rPr>
          <w:rFonts w:cs="Arial"/>
        </w:rPr>
        <w:t xml:space="preserve">How the DDA works; </w:t>
      </w:r>
    </w:p>
    <w:p w:rsidR="00082D46" w:rsidRPr="00746D4A" w:rsidRDefault="009B61E4" w:rsidP="00AF633D">
      <w:pPr>
        <w:pStyle w:val="ListParagraph"/>
        <w:numPr>
          <w:ilvl w:val="0"/>
          <w:numId w:val="8"/>
        </w:numPr>
        <w:rPr>
          <w:rFonts w:cs="Arial"/>
        </w:rPr>
      </w:pPr>
      <w:r w:rsidRPr="00746D4A">
        <w:rPr>
          <w:rFonts w:cs="Arial"/>
        </w:rPr>
        <w:t>What to consider when</w:t>
      </w:r>
      <w:r w:rsidR="00082D46" w:rsidRPr="00746D4A">
        <w:rPr>
          <w:rFonts w:cs="Arial"/>
        </w:rPr>
        <w:t xml:space="preserve"> </w:t>
      </w:r>
      <w:r w:rsidR="007A4941" w:rsidRPr="00746D4A">
        <w:rPr>
          <w:rFonts w:cs="Arial"/>
        </w:rPr>
        <w:t>lodging</w:t>
      </w:r>
      <w:r w:rsidR="00082D46" w:rsidRPr="00746D4A">
        <w:rPr>
          <w:rFonts w:cs="Arial"/>
        </w:rPr>
        <w:t xml:space="preserve"> a DDA complaint;</w:t>
      </w:r>
    </w:p>
    <w:p w:rsidR="002B7AB1" w:rsidRPr="00746D4A" w:rsidRDefault="002B7AB1" w:rsidP="00AF633D">
      <w:pPr>
        <w:pStyle w:val="ListParagraph"/>
        <w:numPr>
          <w:ilvl w:val="0"/>
          <w:numId w:val="8"/>
        </w:numPr>
        <w:rPr>
          <w:rFonts w:cs="Arial"/>
        </w:rPr>
      </w:pPr>
      <w:r w:rsidRPr="00746D4A">
        <w:rPr>
          <w:rFonts w:cs="Arial"/>
        </w:rPr>
        <w:t>Other Advocacy Strategies in Conjunction with a DDA Complaint;</w:t>
      </w:r>
    </w:p>
    <w:p w:rsidR="00082D46" w:rsidRPr="00746D4A" w:rsidRDefault="00082D46" w:rsidP="00AF633D">
      <w:pPr>
        <w:pStyle w:val="ListParagraph"/>
        <w:numPr>
          <w:ilvl w:val="0"/>
          <w:numId w:val="8"/>
        </w:numPr>
        <w:rPr>
          <w:rFonts w:cs="Arial"/>
        </w:rPr>
      </w:pPr>
      <w:r w:rsidRPr="00746D4A">
        <w:rPr>
          <w:rFonts w:cs="Arial"/>
        </w:rPr>
        <w:t>Lodging your complaint;</w:t>
      </w:r>
    </w:p>
    <w:p w:rsidR="00082D46" w:rsidRPr="00746D4A" w:rsidRDefault="007A4941" w:rsidP="00AF633D">
      <w:pPr>
        <w:pStyle w:val="ListParagraph"/>
        <w:numPr>
          <w:ilvl w:val="0"/>
          <w:numId w:val="8"/>
        </w:numPr>
        <w:rPr>
          <w:rFonts w:cs="Arial"/>
        </w:rPr>
      </w:pPr>
      <w:r w:rsidRPr="00746D4A">
        <w:rPr>
          <w:rFonts w:cs="Arial"/>
        </w:rPr>
        <w:t>Conciliation</w:t>
      </w:r>
      <w:r w:rsidR="00082D46" w:rsidRPr="00746D4A">
        <w:rPr>
          <w:rFonts w:cs="Arial"/>
        </w:rPr>
        <w:t xml:space="preserve"> or settlement of your complaint;</w:t>
      </w:r>
      <w:r w:rsidR="002B7AB1" w:rsidRPr="00746D4A">
        <w:rPr>
          <w:rFonts w:cs="Arial"/>
        </w:rPr>
        <w:t xml:space="preserve"> and</w:t>
      </w:r>
    </w:p>
    <w:p w:rsidR="00F16A5E" w:rsidRPr="00746D4A" w:rsidRDefault="00082D46" w:rsidP="00AF633D">
      <w:pPr>
        <w:pStyle w:val="ListParagraph"/>
        <w:numPr>
          <w:ilvl w:val="0"/>
          <w:numId w:val="8"/>
        </w:numPr>
        <w:rPr>
          <w:rFonts w:cs="Arial"/>
        </w:rPr>
      </w:pPr>
      <w:r w:rsidRPr="00746D4A">
        <w:rPr>
          <w:rFonts w:cs="Arial"/>
        </w:rPr>
        <w:t xml:space="preserve">Next steps if a DDA complaint does not result in a settlement. </w:t>
      </w:r>
    </w:p>
    <w:p w:rsidR="00082D46" w:rsidRPr="00746D4A" w:rsidRDefault="00082D46" w:rsidP="00355A5A">
      <w:pPr>
        <w:rPr>
          <w:rFonts w:cs="Arial"/>
        </w:rPr>
      </w:pPr>
    </w:p>
    <w:p w:rsidR="00F16A5E" w:rsidRPr="00746D4A" w:rsidRDefault="00F119EB" w:rsidP="00652840">
      <w:pPr>
        <w:pStyle w:val="Heading2"/>
        <w:rPr>
          <w:rFonts w:ascii="Arial" w:hAnsi="Arial" w:cs="Arial"/>
          <w:i w:val="0"/>
        </w:rPr>
      </w:pPr>
      <w:r w:rsidRPr="00746D4A">
        <w:rPr>
          <w:rFonts w:ascii="Arial" w:hAnsi="Arial" w:cs="Arial"/>
          <w:i w:val="0"/>
        </w:rPr>
        <w:t>What is the DDA</w:t>
      </w:r>
      <w:r w:rsidR="005527DA" w:rsidRPr="00746D4A">
        <w:rPr>
          <w:rFonts w:ascii="Arial" w:hAnsi="Arial" w:cs="Arial"/>
          <w:i w:val="0"/>
        </w:rPr>
        <w:t>?</w:t>
      </w:r>
    </w:p>
    <w:p w:rsidR="00F119EB" w:rsidRPr="00746D4A" w:rsidRDefault="00F119EB" w:rsidP="00A55457">
      <w:pPr>
        <w:rPr>
          <w:rFonts w:cs="Arial"/>
        </w:rPr>
      </w:pPr>
    </w:p>
    <w:p w:rsidR="007D55DD" w:rsidRPr="00746D4A" w:rsidRDefault="00F16A5E" w:rsidP="007D55DD">
      <w:pPr>
        <w:rPr>
          <w:rFonts w:cs="Arial"/>
        </w:rPr>
      </w:pPr>
      <w:r w:rsidRPr="00746D4A">
        <w:rPr>
          <w:rFonts w:cs="Arial"/>
        </w:rPr>
        <w:t xml:space="preserve">The Disability Discrimination Act 1992) or the DDA, is </w:t>
      </w:r>
      <w:r w:rsidR="002B2259" w:rsidRPr="00746D4A">
        <w:rPr>
          <w:rFonts w:cs="Arial"/>
        </w:rPr>
        <w:t>Commonwealth</w:t>
      </w:r>
      <w:r w:rsidRPr="00746D4A">
        <w:rPr>
          <w:rFonts w:cs="Arial"/>
        </w:rPr>
        <w:t xml:space="preserve"> Law</w:t>
      </w:r>
      <w:r w:rsidR="007D55DD" w:rsidRPr="00746D4A">
        <w:rPr>
          <w:rFonts w:cs="Arial"/>
        </w:rPr>
        <w:t xml:space="preserve"> which makes it unlawful to discriminate against a person on the grounds of a disability</w:t>
      </w:r>
      <w:r w:rsidR="00367E27" w:rsidRPr="00746D4A">
        <w:rPr>
          <w:rFonts w:cs="Arial"/>
        </w:rPr>
        <w:t xml:space="preserve"> in specific areas</w:t>
      </w:r>
      <w:r w:rsidR="007D55DD" w:rsidRPr="00746D4A">
        <w:rPr>
          <w:rFonts w:cs="Arial"/>
        </w:rPr>
        <w:t xml:space="preserve">. The objects of the DDA include eliminating, as far as possible, discrimination against people with </w:t>
      </w:r>
      <w:r w:rsidR="00884B95" w:rsidRPr="00746D4A">
        <w:rPr>
          <w:rFonts w:cs="Arial"/>
        </w:rPr>
        <w:t>a disability</w:t>
      </w:r>
      <w:r w:rsidR="007D55DD" w:rsidRPr="00746D4A">
        <w:rPr>
          <w:rFonts w:cs="Arial"/>
        </w:rPr>
        <w:t>, and promoting recognition and acceptance that people with a disability have the same fundamental rights as the rest of the community.</w:t>
      </w:r>
    </w:p>
    <w:p w:rsidR="007D55DD" w:rsidRPr="00746D4A" w:rsidRDefault="007D55DD" w:rsidP="00A55457">
      <w:pPr>
        <w:rPr>
          <w:rFonts w:cs="Arial"/>
        </w:rPr>
      </w:pPr>
    </w:p>
    <w:p w:rsidR="00134C3D" w:rsidRPr="00746D4A" w:rsidRDefault="007D55DD" w:rsidP="00CE4C7B">
      <w:pPr>
        <w:rPr>
          <w:rFonts w:cs="Arial"/>
        </w:rPr>
      </w:pPr>
      <w:r w:rsidRPr="00746D4A">
        <w:rPr>
          <w:rFonts w:cs="Arial"/>
        </w:rPr>
        <w:t xml:space="preserve">It covers </w:t>
      </w:r>
      <w:r w:rsidR="00CE4C7B" w:rsidRPr="00746D4A">
        <w:rPr>
          <w:rFonts w:cs="Arial"/>
        </w:rPr>
        <w:t xml:space="preserve">areas including access to premises; accommodation; education; employment; the provision of goods, services and facilities; and the administration of Commonwealth laws and programmes. </w:t>
      </w:r>
      <w:r w:rsidR="00BE1224" w:rsidRPr="00746D4A">
        <w:rPr>
          <w:rFonts w:cs="Arial"/>
        </w:rPr>
        <w:t>Goods and services include those provided</w:t>
      </w:r>
      <w:r w:rsidR="00CE4C7B" w:rsidRPr="00746D4A">
        <w:rPr>
          <w:rFonts w:cs="Arial"/>
        </w:rPr>
        <w:t xml:space="preserve"> by banks and other financial institutions, retail shops, churches</w:t>
      </w:r>
      <w:r w:rsidR="00BE1224" w:rsidRPr="00746D4A">
        <w:rPr>
          <w:rFonts w:cs="Arial"/>
        </w:rPr>
        <w:t>, cinemas, television stations and websites.</w:t>
      </w:r>
    </w:p>
    <w:p w:rsidR="00CE4C7B" w:rsidRPr="00746D4A" w:rsidRDefault="00CE4C7B" w:rsidP="00CE4C7B">
      <w:pPr>
        <w:rPr>
          <w:rFonts w:cs="Arial"/>
        </w:rPr>
      </w:pPr>
    </w:p>
    <w:p w:rsidR="00290F5D" w:rsidRPr="00746D4A" w:rsidRDefault="00290F5D" w:rsidP="00A55457">
      <w:pPr>
        <w:rPr>
          <w:rFonts w:cs="Arial"/>
        </w:rPr>
      </w:pPr>
      <w:r w:rsidRPr="00746D4A">
        <w:rPr>
          <w:rFonts w:cs="Arial"/>
        </w:rPr>
        <w:t xml:space="preserve">In </w:t>
      </w:r>
      <w:r w:rsidR="006E2602" w:rsidRPr="00746D4A">
        <w:rPr>
          <w:rFonts w:cs="Arial"/>
        </w:rPr>
        <w:t xml:space="preserve">some </w:t>
      </w:r>
      <w:r w:rsidRPr="00746D4A">
        <w:rPr>
          <w:rFonts w:cs="Arial"/>
        </w:rPr>
        <w:t>instances, organisations may need to put particular programs and facilities in place to enable someone with a disability to participate</w:t>
      </w:r>
      <w:r w:rsidR="006E2602" w:rsidRPr="00746D4A">
        <w:rPr>
          <w:rFonts w:cs="Arial"/>
        </w:rPr>
        <w:t xml:space="preserve"> on an equal basis</w:t>
      </w:r>
      <w:r w:rsidR="00355A5A" w:rsidRPr="00746D4A">
        <w:rPr>
          <w:rFonts w:cs="Arial"/>
        </w:rPr>
        <w:t>. One e</w:t>
      </w:r>
      <w:r w:rsidRPr="00746D4A">
        <w:rPr>
          <w:rFonts w:cs="Arial"/>
        </w:rPr>
        <w:t xml:space="preserve">xample of this is the </w:t>
      </w:r>
      <w:r w:rsidR="007A4941" w:rsidRPr="00746D4A">
        <w:rPr>
          <w:rFonts w:cs="Arial"/>
        </w:rPr>
        <w:t>‘</w:t>
      </w:r>
      <w:r w:rsidRPr="00746D4A">
        <w:rPr>
          <w:rFonts w:cs="Arial"/>
        </w:rPr>
        <w:t>meet and assist</w:t>
      </w:r>
      <w:r w:rsidR="00355A5A" w:rsidRPr="00746D4A">
        <w:rPr>
          <w:rFonts w:cs="Arial"/>
        </w:rPr>
        <w:t>’</w:t>
      </w:r>
      <w:r w:rsidR="00BE1224" w:rsidRPr="00746D4A">
        <w:rPr>
          <w:rFonts w:cs="Arial"/>
        </w:rPr>
        <w:t xml:space="preserve"> service</w:t>
      </w:r>
      <w:r w:rsidRPr="00746D4A">
        <w:rPr>
          <w:rFonts w:cs="Arial"/>
        </w:rPr>
        <w:t xml:space="preserve"> provided by airlines. Another example is specialist support services for children with </w:t>
      </w:r>
      <w:r w:rsidR="00BE1224" w:rsidRPr="00746D4A">
        <w:rPr>
          <w:rFonts w:cs="Arial"/>
        </w:rPr>
        <w:t>a disability</w:t>
      </w:r>
      <w:r w:rsidRPr="00746D4A">
        <w:rPr>
          <w:rFonts w:cs="Arial"/>
        </w:rPr>
        <w:t xml:space="preserve"> in main stream schools.</w:t>
      </w:r>
      <w:r w:rsidR="00355A5A" w:rsidRPr="00746D4A">
        <w:rPr>
          <w:rFonts w:cs="Arial"/>
        </w:rPr>
        <w:t xml:space="preserve"> </w:t>
      </w:r>
      <w:r w:rsidR="006E2602" w:rsidRPr="00746D4A">
        <w:rPr>
          <w:rFonts w:cs="Arial"/>
        </w:rPr>
        <w:t xml:space="preserve">These provisions are called reasonable adjustments. </w:t>
      </w:r>
    </w:p>
    <w:p w:rsidR="00D100F2" w:rsidRPr="00746D4A" w:rsidRDefault="00D100F2" w:rsidP="00A55457">
      <w:pPr>
        <w:rPr>
          <w:rFonts w:cs="Arial"/>
        </w:rPr>
      </w:pPr>
    </w:p>
    <w:p w:rsidR="00290F5D" w:rsidRPr="00746D4A" w:rsidRDefault="00026C41" w:rsidP="00A55457">
      <w:pPr>
        <w:rPr>
          <w:rFonts w:cs="Arial"/>
        </w:rPr>
      </w:pPr>
      <w:r w:rsidRPr="00746D4A">
        <w:rPr>
          <w:rFonts w:cs="Arial"/>
        </w:rPr>
        <w:t>Some</w:t>
      </w:r>
      <w:r w:rsidR="00D100F2" w:rsidRPr="00746D4A">
        <w:rPr>
          <w:rFonts w:cs="Arial"/>
        </w:rPr>
        <w:t xml:space="preserve"> </w:t>
      </w:r>
      <w:r w:rsidR="00A450E5" w:rsidRPr="00746D4A">
        <w:rPr>
          <w:rFonts w:cs="Arial"/>
        </w:rPr>
        <w:t xml:space="preserve">organisations </w:t>
      </w:r>
      <w:r w:rsidR="00763B0E" w:rsidRPr="00746D4A">
        <w:rPr>
          <w:rFonts w:cs="Arial"/>
        </w:rPr>
        <w:t xml:space="preserve">have </w:t>
      </w:r>
      <w:r w:rsidR="00A450E5" w:rsidRPr="00746D4A">
        <w:rPr>
          <w:rFonts w:cs="Arial"/>
        </w:rPr>
        <w:t>developed a range of measu</w:t>
      </w:r>
      <w:r w:rsidR="00742381" w:rsidRPr="00746D4A">
        <w:rPr>
          <w:rFonts w:cs="Arial"/>
        </w:rPr>
        <w:t xml:space="preserve">res for improving accessibility and </w:t>
      </w:r>
      <w:r w:rsidR="00CA7F2B" w:rsidRPr="00746D4A">
        <w:rPr>
          <w:rFonts w:cs="Arial"/>
        </w:rPr>
        <w:t>to reduce</w:t>
      </w:r>
      <w:r w:rsidR="00742381" w:rsidRPr="00746D4A">
        <w:rPr>
          <w:rFonts w:cs="Arial"/>
        </w:rPr>
        <w:t xml:space="preserve"> the risk of a </w:t>
      </w:r>
      <w:r w:rsidR="00CA7F2B" w:rsidRPr="00746D4A">
        <w:rPr>
          <w:rFonts w:cs="Arial"/>
        </w:rPr>
        <w:t xml:space="preserve">DDA </w:t>
      </w:r>
      <w:r w:rsidR="00742381" w:rsidRPr="00746D4A">
        <w:rPr>
          <w:rFonts w:cs="Arial"/>
        </w:rPr>
        <w:t>complaint</w:t>
      </w:r>
      <w:r w:rsidR="00CA7F2B" w:rsidRPr="00746D4A">
        <w:rPr>
          <w:rFonts w:cs="Arial"/>
        </w:rPr>
        <w:t xml:space="preserve"> being lodged against them</w:t>
      </w:r>
      <w:r w:rsidR="00742381" w:rsidRPr="00746D4A">
        <w:rPr>
          <w:rFonts w:cs="Arial"/>
        </w:rPr>
        <w:t xml:space="preserve">. </w:t>
      </w:r>
      <w:r w:rsidR="009B61E4" w:rsidRPr="00746D4A">
        <w:rPr>
          <w:rFonts w:cs="Arial"/>
        </w:rPr>
        <w:t xml:space="preserve"> </w:t>
      </w:r>
      <w:r w:rsidR="00742381" w:rsidRPr="00746D4A">
        <w:rPr>
          <w:rFonts w:cs="Arial"/>
        </w:rPr>
        <w:t>These</w:t>
      </w:r>
      <w:r w:rsidR="00810FB1" w:rsidRPr="00746D4A">
        <w:rPr>
          <w:rFonts w:cs="Arial"/>
        </w:rPr>
        <w:t xml:space="preserve"> measures</w:t>
      </w:r>
      <w:r w:rsidR="00742381" w:rsidRPr="00746D4A">
        <w:rPr>
          <w:rFonts w:cs="Arial"/>
        </w:rPr>
        <w:t xml:space="preserve"> include</w:t>
      </w:r>
      <w:r w:rsidR="009B61E4" w:rsidRPr="00746D4A">
        <w:rPr>
          <w:rFonts w:cs="Arial"/>
        </w:rPr>
        <w:t xml:space="preserve"> the design of</w:t>
      </w:r>
      <w:r w:rsidR="00290F5D" w:rsidRPr="00746D4A">
        <w:rPr>
          <w:rFonts w:cs="Arial"/>
        </w:rPr>
        <w:t xml:space="preserve"> web sites that </w:t>
      </w:r>
      <w:r w:rsidR="00FE71D5" w:rsidRPr="00746D4A">
        <w:rPr>
          <w:rFonts w:cs="Arial"/>
        </w:rPr>
        <w:t>enable</w:t>
      </w:r>
      <w:r w:rsidR="00B52CEC" w:rsidRPr="00746D4A">
        <w:rPr>
          <w:rFonts w:cs="Arial"/>
        </w:rPr>
        <w:t xml:space="preserve"> access by people using </w:t>
      </w:r>
      <w:r w:rsidR="00153D8F" w:rsidRPr="00746D4A">
        <w:rPr>
          <w:rFonts w:cs="Arial"/>
        </w:rPr>
        <w:t>screen reading</w:t>
      </w:r>
      <w:r w:rsidR="00B52CEC" w:rsidRPr="00746D4A">
        <w:rPr>
          <w:rFonts w:cs="Arial"/>
        </w:rPr>
        <w:t xml:space="preserve"> </w:t>
      </w:r>
      <w:r w:rsidR="00290F5D" w:rsidRPr="00746D4A">
        <w:rPr>
          <w:rFonts w:cs="Arial"/>
        </w:rPr>
        <w:t>technology</w:t>
      </w:r>
      <w:r w:rsidR="00884B95" w:rsidRPr="00746D4A">
        <w:rPr>
          <w:rFonts w:cs="Arial"/>
        </w:rPr>
        <w:t xml:space="preserve"> and</w:t>
      </w:r>
      <w:r w:rsidR="00355A5A" w:rsidRPr="00746D4A">
        <w:rPr>
          <w:rFonts w:cs="Arial"/>
        </w:rPr>
        <w:t xml:space="preserve"> </w:t>
      </w:r>
      <w:r w:rsidR="00B52CEC" w:rsidRPr="00746D4A">
        <w:rPr>
          <w:rFonts w:cs="Arial"/>
        </w:rPr>
        <w:t xml:space="preserve">audio </w:t>
      </w:r>
      <w:r w:rsidR="00355A5A" w:rsidRPr="00746D4A">
        <w:rPr>
          <w:rFonts w:cs="Arial"/>
        </w:rPr>
        <w:t>a</w:t>
      </w:r>
      <w:r w:rsidR="00290F5D" w:rsidRPr="00746D4A">
        <w:rPr>
          <w:rFonts w:cs="Arial"/>
        </w:rPr>
        <w:t>nnouncements on trains so that all people (including those who are blind or have low vision</w:t>
      </w:r>
      <w:r w:rsidR="006E2602" w:rsidRPr="00746D4A">
        <w:rPr>
          <w:rFonts w:cs="Arial"/>
        </w:rPr>
        <w:t>)</w:t>
      </w:r>
      <w:r w:rsidR="00290F5D" w:rsidRPr="00746D4A">
        <w:rPr>
          <w:rFonts w:cs="Arial"/>
        </w:rPr>
        <w:t xml:space="preserve"> know </w:t>
      </w:r>
      <w:r w:rsidR="00B52CEC" w:rsidRPr="00746D4A">
        <w:rPr>
          <w:rFonts w:cs="Arial"/>
        </w:rPr>
        <w:t xml:space="preserve">their location </w:t>
      </w:r>
      <w:r w:rsidRPr="00746D4A">
        <w:rPr>
          <w:rFonts w:cs="Arial"/>
        </w:rPr>
        <w:t>along</w:t>
      </w:r>
      <w:r w:rsidR="006E2602" w:rsidRPr="00746D4A">
        <w:rPr>
          <w:rFonts w:cs="Arial"/>
        </w:rPr>
        <w:t xml:space="preserve"> a journey.</w:t>
      </w:r>
    </w:p>
    <w:p w:rsidR="007D3C85" w:rsidRPr="00746D4A" w:rsidRDefault="007D3C85" w:rsidP="00A55457">
      <w:pPr>
        <w:rPr>
          <w:rFonts w:cs="Arial"/>
        </w:rPr>
      </w:pPr>
    </w:p>
    <w:p w:rsidR="005E58DC" w:rsidRPr="00746D4A" w:rsidRDefault="005E58DC" w:rsidP="00A55457">
      <w:pPr>
        <w:rPr>
          <w:rFonts w:cs="Arial"/>
        </w:rPr>
      </w:pPr>
      <w:r w:rsidRPr="00746D4A">
        <w:rPr>
          <w:rFonts w:cs="Arial"/>
        </w:rPr>
        <w:t xml:space="preserve">There are some </w:t>
      </w:r>
      <w:r w:rsidR="009B61E4" w:rsidRPr="00746D4A">
        <w:rPr>
          <w:rFonts w:cs="Arial"/>
        </w:rPr>
        <w:t xml:space="preserve">situations </w:t>
      </w:r>
      <w:r w:rsidR="00E6193D" w:rsidRPr="00746D4A">
        <w:rPr>
          <w:rFonts w:cs="Arial"/>
        </w:rPr>
        <w:t xml:space="preserve">where discrimination on the basis of a disability is not </w:t>
      </w:r>
      <w:r w:rsidR="009B61E4" w:rsidRPr="00746D4A">
        <w:rPr>
          <w:rFonts w:cs="Arial"/>
        </w:rPr>
        <w:t>unlawful under the DDA</w:t>
      </w:r>
      <w:r w:rsidR="00E6193D" w:rsidRPr="00746D4A">
        <w:rPr>
          <w:rFonts w:cs="Arial"/>
        </w:rPr>
        <w:t>.</w:t>
      </w:r>
      <w:r w:rsidR="00D2494C" w:rsidRPr="00746D4A">
        <w:rPr>
          <w:rFonts w:cs="Arial"/>
        </w:rPr>
        <w:t xml:space="preserve"> </w:t>
      </w:r>
      <w:r w:rsidR="00FE71D5" w:rsidRPr="00746D4A">
        <w:rPr>
          <w:rFonts w:cs="Arial"/>
        </w:rPr>
        <w:t>For example,</w:t>
      </w:r>
      <w:r w:rsidR="008B0333" w:rsidRPr="00746D4A">
        <w:rPr>
          <w:rFonts w:cs="Arial"/>
        </w:rPr>
        <w:t xml:space="preserve"> where</w:t>
      </w:r>
      <w:r w:rsidR="00D2494C" w:rsidRPr="00746D4A">
        <w:rPr>
          <w:rFonts w:cs="Arial"/>
        </w:rPr>
        <w:t xml:space="preserve"> there is a genuine o</w:t>
      </w:r>
      <w:r w:rsidR="008B0333" w:rsidRPr="00746D4A">
        <w:rPr>
          <w:rFonts w:cs="Arial"/>
        </w:rPr>
        <w:t xml:space="preserve">ccupational </w:t>
      </w:r>
      <w:r w:rsidR="008B0333" w:rsidRPr="00746D4A">
        <w:rPr>
          <w:rFonts w:cs="Arial"/>
        </w:rPr>
        <w:lastRenderedPageBreak/>
        <w:t>requirement to have a certain level of eye</w:t>
      </w:r>
      <w:r w:rsidR="00D2494C" w:rsidRPr="00746D4A">
        <w:rPr>
          <w:rFonts w:cs="Arial"/>
        </w:rPr>
        <w:t xml:space="preserve">sight </w:t>
      </w:r>
      <w:r w:rsidR="00DB320B" w:rsidRPr="00746D4A">
        <w:rPr>
          <w:rFonts w:cs="Arial"/>
        </w:rPr>
        <w:t xml:space="preserve">for jobs such as </w:t>
      </w:r>
      <w:r w:rsidR="00D37678" w:rsidRPr="00746D4A">
        <w:rPr>
          <w:rFonts w:cs="Arial"/>
        </w:rPr>
        <w:t xml:space="preserve">a truck </w:t>
      </w:r>
      <w:r w:rsidR="00D2494C" w:rsidRPr="00746D4A">
        <w:rPr>
          <w:rFonts w:cs="Arial"/>
        </w:rPr>
        <w:t>drive</w:t>
      </w:r>
      <w:r w:rsidR="00DB320B" w:rsidRPr="00746D4A">
        <w:rPr>
          <w:rFonts w:cs="Arial"/>
        </w:rPr>
        <w:t>r</w:t>
      </w:r>
      <w:r w:rsidR="00D2494C" w:rsidRPr="00746D4A">
        <w:rPr>
          <w:rFonts w:cs="Arial"/>
        </w:rPr>
        <w:t xml:space="preserve"> </w:t>
      </w:r>
      <w:r w:rsidR="00D37678" w:rsidRPr="00746D4A">
        <w:rPr>
          <w:rFonts w:cs="Arial"/>
        </w:rPr>
        <w:t xml:space="preserve">or </w:t>
      </w:r>
      <w:r w:rsidR="00D2494C" w:rsidRPr="00746D4A">
        <w:rPr>
          <w:rFonts w:cs="Arial"/>
        </w:rPr>
        <w:t>an</w:t>
      </w:r>
      <w:r w:rsidRPr="00746D4A">
        <w:rPr>
          <w:rFonts w:cs="Arial"/>
        </w:rPr>
        <w:t xml:space="preserve"> airline pilot.</w:t>
      </w:r>
      <w:r w:rsidR="00175535" w:rsidRPr="00746D4A">
        <w:rPr>
          <w:rFonts w:cs="Arial"/>
        </w:rPr>
        <w:t xml:space="preserve"> There are a numb</w:t>
      </w:r>
      <w:r w:rsidR="005068B8" w:rsidRPr="00746D4A">
        <w:rPr>
          <w:rFonts w:cs="Arial"/>
        </w:rPr>
        <w:t xml:space="preserve">er of exemptions under the DDA </w:t>
      </w:r>
      <w:r w:rsidR="00175535" w:rsidRPr="00746D4A">
        <w:rPr>
          <w:rFonts w:cs="Arial"/>
        </w:rPr>
        <w:t xml:space="preserve">that apply to a range of areas, including </w:t>
      </w:r>
      <w:r w:rsidR="005068B8" w:rsidRPr="00746D4A">
        <w:rPr>
          <w:rFonts w:cs="Arial"/>
        </w:rPr>
        <w:t>migration</w:t>
      </w:r>
      <w:r w:rsidR="00175535" w:rsidRPr="00746D4A">
        <w:rPr>
          <w:rFonts w:cs="Arial"/>
        </w:rPr>
        <w:t xml:space="preserve"> and employment with the Australian Defence Force.</w:t>
      </w:r>
    </w:p>
    <w:p w:rsidR="008A3097" w:rsidRPr="00746D4A" w:rsidRDefault="008A3097" w:rsidP="008A3097">
      <w:pPr>
        <w:pStyle w:val="Heading2"/>
        <w:rPr>
          <w:rFonts w:ascii="Arial" w:hAnsi="Arial" w:cs="Arial"/>
          <w:i w:val="0"/>
        </w:rPr>
      </w:pPr>
      <w:r w:rsidRPr="00746D4A">
        <w:rPr>
          <w:rFonts w:ascii="Arial" w:hAnsi="Arial" w:cs="Arial"/>
          <w:i w:val="0"/>
        </w:rPr>
        <w:t>DDA Standards</w:t>
      </w:r>
    </w:p>
    <w:p w:rsidR="008A3097" w:rsidRPr="00746D4A" w:rsidRDefault="008A3097" w:rsidP="008A3097">
      <w:pPr>
        <w:rPr>
          <w:rFonts w:cs="Arial"/>
        </w:rPr>
      </w:pPr>
    </w:p>
    <w:p w:rsidR="00D01459" w:rsidRPr="00746D4A" w:rsidRDefault="000453AF" w:rsidP="008A3097">
      <w:pPr>
        <w:rPr>
          <w:rFonts w:cs="Arial"/>
        </w:rPr>
      </w:pPr>
      <w:r w:rsidRPr="00746D4A">
        <w:rPr>
          <w:rFonts w:cs="Arial"/>
        </w:rPr>
        <w:t>T</w:t>
      </w:r>
      <w:r w:rsidR="008A3097" w:rsidRPr="00746D4A">
        <w:rPr>
          <w:rFonts w:cs="Arial"/>
        </w:rPr>
        <w:t>he DDA allow</w:t>
      </w:r>
      <w:r w:rsidRPr="00746D4A">
        <w:rPr>
          <w:rFonts w:cs="Arial"/>
        </w:rPr>
        <w:t xml:space="preserve">s </w:t>
      </w:r>
      <w:r w:rsidR="008A3097" w:rsidRPr="00746D4A">
        <w:rPr>
          <w:rFonts w:cs="Arial"/>
        </w:rPr>
        <w:t xml:space="preserve">for the development of Standards </w:t>
      </w:r>
      <w:r w:rsidRPr="00746D4A">
        <w:rPr>
          <w:rFonts w:cs="Arial"/>
        </w:rPr>
        <w:t>in specific areas</w:t>
      </w:r>
      <w:r w:rsidR="00D01459" w:rsidRPr="00746D4A">
        <w:rPr>
          <w:rFonts w:cs="Arial"/>
        </w:rPr>
        <w:t xml:space="preserve">. </w:t>
      </w:r>
      <w:r w:rsidRPr="00746D4A">
        <w:rPr>
          <w:rFonts w:cs="Arial"/>
        </w:rPr>
        <w:t xml:space="preserve">The Standards provide certainty for organisations in meeting their obligations under the DDA in </w:t>
      </w:r>
      <w:r w:rsidR="00D01459" w:rsidRPr="00746D4A">
        <w:rPr>
          <w:rFonts w:cs="Arial"/>
        </w:rPr>
        <w:t xml:space="preserve">relation to </w:t>
      </w:r>
      <w:r w:rsidRPr="00746D4A">
        <w:rPr>
          <w:rFonts w:cs="Arial"/>
        </w:rPr>
        <w:t>the specific areas covered by the Standards</w:t>
      </w:r>
      <w:r w:rsidR="00D01459" w:rsidRPr="00746D4A">
        <w:rPr>
          <w:rFonts w:cs="Arial"/>
        </w:rPr>
        <w:t xml:space="preserve">. The Standards also serve as a guide for people with </w:t>
      </w:r>
      <w:r w:rsidR="008B0333" w:rsidRPr="00746D4A">
        <w:rPr>
          <w:rFonts w:cs="Arial"/>
        </w:rPr>
        <w:t>a disability</w:t>
      </w:r>
      <w:r w:rsidR="00D01459" w:rsidRPr="00746D4A">
        <w:rPr>
          <w:rFonts w:cs="Arial"/>
        </w:rPr>
        <w:t xml:space="preserve"> about what </w:t>
      </w:r>
      <w:r w:rsidR="008B0333" w:rsidRPr="00746D4A">
        <w:rPr>
          <w:rFonts w:cs="Arial"/>
        </w:rPr>
        <w:t xml:space="preserve">is reasonable to </w:t>
      </w:r>
      <w:r w:rsidR="00D01459" w:rsidRPr="00746D4A">
        <w:rPr>
          <w:rFonts w:cs="Arial"/>
        </w:rPr>
        <w:t>expect in the areas covered by the standard</w:t>
      </w:r>
      <w:r w:rsidR="00884B95" w:rsidRPr="00746D4A">
        <w:rPr>
          <w:rFonts w:cs="Arial"/>
        </w:rPr>
        <w:t>s</w:t>
      </w:r>
      <w:r w:rsidR="00D01459" w:rsidRPr="00746D4A">
        <w:rPr>
          <w:rFonts w:cs="Arial"/>
        </w:rPr>
        <w:t>.</w:t>
      </w:r>
    </w:p>
    <w:p w:rsidR="00D01459" w:rsidRPr="00746D4A" w:rsidRDefault="00D01459" w:rsidP="008A3097">
      <w:pPr>
        <w:rPr>
          <w:rFonts w:cs="Arial"/>
        </w:rPr>
      </w:pPr>
    </w:p>
    <w:p w:rsidR="008A3097" w:rsidRPr="00746D4A" w:rsidRDefault="008A3097" w:rsidP="008A3097">
      <w:pPr>
        <w:rPr>
          <w:rFonts w:cs="Arial"/>
        </w:rPr>
      </w:pPr>
      <w:r w:rsidRPr="00746D4A">
        <w:rPr>
          <w:rFonts w:cs="Arial"/>
        </w:rPr>
        <w:t>Currently there are standards covering:</w:t>
      </w:r>
    </w:p>
    <w:p w:rsidR="008A3097" w:rsidRPr="00746D4A" w:rsidRDefault="008A3097" w:rsidP="00AF633D">
      <w:pPr>
        <w:pStyle w:val="ListParagraph"/>
        <w:numPr>
          <w:ilvl w:val="0"/>
          <w:numId w:val="9"/>
        </w:numPr>
        <w:rPr>
          <w:rFonts w:cs="Arial"/>
        </w:rPr>
      </w:pPr>
      <w:r w:rsidRPr="00746D4A">
        <w:rPr>
          <w:rFonts w:cs="Arial"/>
        </w:rPr>
        <w:t>Accessible public transport;</w:t>
      </w:r>
    </w:p>
    <w:p w:rsidR="008A3097" w:rsidRPr="00746D4A" w:rsidRDefault="008A3097" w:rsidP="00AF633D">
      <w:pPr>
        <w:pStyle w:val="ListParagraph"/>
        <w:numPr>
          <w:ilvl w:val="0"/>
          <w:numId w:val="9"/>
        </w:numPr>
        <w:rPr>
          <w:rFonts w:cs="Arial"/>
        </w:rPr>
      </w:pPr>
      <w:r w:rsidRPr="00746D4A">
        <w:rPr>
          <w:rFonts w:cs="Arial"/>
        </w:rPr>
        <w:t>Education; and</w:t>
      </w:r>
    </w:p>
    <w:p w:rsidR="008D3F98" w:rsidRPr="00C72016" w:rsidRDefault="008A3097" w:rsidP="00B90069">
      <w:pPr>
        <w:pStyle w:val="ListParagraph"/>
        <w:numPr>
          <w:ilvl w:val="0"/>
          <w:numId w:val="9"/>
        </w:numPr>
        <w:rPr>
          <w:rFonts w:cs="Arial"/>
        </w:rPr>
      </w:pPr>
      <w:r w:rsidRPr="00746D4A">
        <w:rPr>
          <w:rFonts w:cs="Arial"/>
        </w:rPr>
        <w:t>Access to Premises.</w:t>
      </w:r>
    </w:p>
    <w:p w:rsidR="00297058" w:rsidRPr="00746D4A" w:rsidRDefault="00D2494C" w:rsidP="00A95D86">
      <w:pPr>
        <w:pStyle w:val="Heading2"/>
        <w:rPr>
          <w:rFonts w:ascii="Arial" w:hAnsi="Arial" w:cs="Arial"/>
          <w:i w:val="0"/>
        </w:rPr>
      </w:pPr>
      <w:r w:rsidRPr="00746D4A">
        <w:rPr>
          <w:rFonts w:ascii="Arial" w:hAnsi="Arial" w:cs="Arial"/>
          <w:i w:val="0"/>
        </w:rPr>
        <w:t>Types</w:t>
      </w:r>
      <w:r w:rsidR="00A95D86" w:rsidRPr="00746D4A">
        <w:rPr>
          <w:rFonts w:ascii="Arial" w:hAnsi="Arial" w:cs="Arial"/>
          <w:i w:val="0"/>
        </w:rPr>
        <w:t xml:space="preserve"> of Disability Discrimination</w:t>
      </w:r>
    </w:p>
    <w:p w:rsidR="00A95D86" w:rsidRPr="00746D4A" w:rsidRDefault="00A95D86" w:rsidP="00297058">
      <w:pPr>
        <w:rPr>
          <w:rFonts w:cs="Arial"/>
        </w:rPr>
      </w:pPr>
    </w:p>
    <w:p w:rsidR="00297058" w:rsidRPr="00746D4A" w:rsidRDefault="00297058" w:rsidP="00297058">
      <w:pPr>
        <w:rPr>
          <w:rFonts w:cs="Arial"/>
        </w:rPr>
      </w:pPr>
      <w:r w:rsidRPr="00746D4A">
        <w:rPr>
          <w:rFonts w:cs="Arial"/>
        </w:rPr>
        <w:t xml:space="preserve">There are two </w:t>
      </w:r>
      <w:r w:rsidR="00D2494C" w:rsidRPr="00746D4A">
        <w:rPr>
          <w:rFonts w:cs="Arial"/>
        </w:rPr>
        <w:t>types</w:t>
      </w:r>
      <w:r w:rsidRPr="00746D4A">
        <w:rPr>
          <w:rFonts w:cs="Arial"/>
        </w:rPr>
        <w:t xml:space="preserve"> of discrimination. </w:t>
      </w:r>
      <w:r w:rsidR="00157914" w:rsidRPr="00746D4A">
        <w:rPr>
          <w:rFonts w:cs="Arial"/>
        </w:rPr>
        <w:t xml:space="preserve">These are </w:t>
      </w:r>
      <w:r w:rsidRPr="00746D4A">
        <w:rPr>
          <w:rFonts w:cs="Arial"/>
        </w:rPr>
        <w:t>direct discrimination and indirect discrimination.</w:t>
      </w:r>
    </w:p>
    <w:p w:rsidR="005E58DC" w:rsidRPr="00746D4A" w:rsidRDefault="005E58DC" w:rsidP="00297058">
      <w:pPr>
        <w:rPr>
          <w:rFonts w:cs="Arial"/>
        </w:rPr>
      </w:pPr>
    </w:p>
    <w:p w:rsidR="007502E3" w:rsidRPr="00746D4A" w:rsidRDefault="00D264EB" w:rsidP="00297058">
      <w:pPr>
        <w:rPr>
          <w:rFonts w:cs="Arial"/>
        </w:rPr>
      </w:pPr>
      <w:r w:rsidRPr="00746D4A">
        <w:rPr>
          <w:rFonts w:cs="Arial"/>
        </w:rPr>
        <w:t xml:space="preserve">Direct discrimination </w:t>
      </w:r>
      <w:r w:rsidR="00AB347D" w:rsidRPr="00746D4A">
        <w:rPr>
          <w:rFonts w:cs="Arial"/>
        </w:rPr>
        <w:t xml:space="preserve">occurs </w:t>
      </w:r>
      <w:r w:rsidRPr="00746D4A">
        <w:rPr>
          <w:rFonts w:cs="Arial"/>
        </w:rPr>
        <w:t>when a person with a disability is treated less favourably</w:t>
      </w:r>
      <w:r w:rsidR="00D2494C" w:rsidRPr="00746D4A">
        <w:rPr>
          <w:rFonts w:cs="Arial"/>
        </w:rPr>
        <w:t xml:space="preserve"> than a person without a disability</w:t>
      </w:r>
      <w:r w:rsidRPr="00746D4A">
        <w:rPr>
          <w:rFonts w:cs="Arial"/>
        </w:rPr>
        <w:t xml:space="preserve">. </w:t>
      </w:r>
      <w:r w:rsidR="008B0333" w:rsidRPr="00746D4A">
        <w:rPr>
          <w:rFonts w:cs="Arial"/>
        </w:rPr>
        <w:t>An</w:t>
      </w:r>
      <w:r w:rsidR="00AB347D" w:rsidRPr="00746D4A">
        <w:rPr>
          <w:rFonts w:cs="Arial"/>
        </w:rPr>
        <w:t xml:space="preserve"> e</w:t>
      </w:r>
      <w:r w:rsidRPr="00746D4A">
        <w:rPr>
          <w:rFonts w:cs="Arial"/>
        </w:rPr>
        <w:t>xample would be a university refus</w:t>
      </w:r>
      <w:r w:rsidR="00AB347D" w:rsidRPr="00746D4A">
        <w:rPr>
          <w:rFonts w:cs="Arial"/>
        </w:rPr>
        <w:t>ing</w:t>
      </w:r>
      <w:r w:rsidRPr="00746D4A">
        <w:rPr>
          <w:rFonts w:cs="Arial"/>
        </w:rPr>
        <w:t xml:space="preserve"> to allow a student </w:t>
      </w:r>
      <w:r w:rsidR="005E5CD8" w:rsidRPr="00746D4A">
        <w:rPr>
          <w:rFonts w:cs="Arial"/>
        </w:rPr>
        <w:t xml:space="preserve">to </w:t>
      </w:r>
      <w:r w:rsidRPr="00746D4A">
        <w:rPr>
          <w:rFonts w:cs="Arial"/>
        </w:rPr>
        <w:t>enrol</w:t>
      </w:r>
      <w:r w:rsidR="0086011E" w:rsidRPr="00746D4A">
        <w:rPr>
          <w:rFonts w:cs="Arial"/>
        </w:rPr>
        <w:t xml:space="preserve"> </w:t>
      </w:r>
      <w:r w:rsidR="00FC188E" w:rsidRPr="00746D4A">
        <w:rPr>
          <w:rFonts w:cs="Arial"/>
        </w:rPr>
        <w:t xml:space="preserve">in a course </w:t>
      </w:r>
      <w:r w:rsidR="0086011E" w:rsidRPr="00746D4A">
        <w:rPr>
          <w:rFonts w:cs="Arial"/>
        </w:rPr>
        <w:t>due to their blindness</w:t>
      </w:r>
      <w:r w:rsidR="00FC188E" w:rsidRPr="00746D4A">
        <w:rPr>
          <w:rFonts w:cs="Arial"/>
        </w:rPr>
        <w:t xml:space="preserve"> or low vision</w:t>
      </w:r>
      <w:r w:rsidR="0086011E" w:rsidRPr="00746D4A">
        <w:rPr>
          <w:rFonts w:cs="Arial"/>
        </w:rPr>
        <w:t xml:space="preserve">. </w:t>
      </w:r>
      <w:r w:rsidR="008B0333" w:rsidRPr="00746D4A">
        <w:rPr>
          <w:rFonts w:cs="Arial"/>
        </w:rPr>
        <w:t>Another would be an</w:t>
      </w:r>
      <w:r w:rsidR="00AB347D" w:rsidRPr="00746D4A">
        <w:rPr>
          <w:rFonts w:cs="Arial"/>
        </w:rPr>
        <w:t xml:space="preserve"> employer </w:t>
      </w:r>
      <w:r w:rsidR="00DB320B" w:rsidRPr="00746D4A">
        <w:rPr>
          <w:rFonts w:cs="Arial"/>
        </w:rPr>
        <w:t>refusing to</w:t>
      </w:r>
      <w:r w:rsidR="00AB347D" w:rsidRPr="00746D4A">
        <w:rPr>
          <w:rFonts w:cs="Arial"/>
        </w:rPr>
        <w:t xml:space="preserve"> </w:t>
      </w:r>
      <w:r w:rsidR="00DB320B" w:rsidRPr="00746D4A">
        <w:rPr>
          <w:rFonts w:cs="Arial"/>
        </w:rPr>
        <w:t>interview or employ</w:t>
      </w:r>
      <w:r w:rsidR="00AB347D" w:rsidRPr="00746D4A">
        <w:rPr>
          <w:rFonts w:cs="Arial"/>
        </w:rPr>
        <w:t xml:space="preserve"> a suitably qualified person due to their blindness or low vision.</w:t>
      </w:r>
    </w:p>
    <w:p w:rsidR="0086011E" w:rsidRPr="00746D4A" w:rsidRDefault="0086011E" w:rsidP="00297058">
      <w:pPr>
        <w:rPr>
          <w:rFonts w:cs="Arial"/>
        </w:rPr>
      </w:pPr>
    </w:p>
    <w:p w:rsidR="00D2494C" w:rsidRPr="00746D4A" w:rsidRDefault="00ED3B8B" w:rsidP="00297058">
      <w:pPr>
        <w:rPr>
          <w:rFonts w:cs="Arial"/>
        </w:rPr>
      </w:pPr>
      <w:r w:rsidRPr="00746D4A">
        <w:rPr>
          <w:rFonts w:cs="Arial"/>
        </w:rPr>
        <w:t xml:space="preserve">Indirect </w:t>
      </w:r>
      <w:r w:rsidR="00184B40" w:rsidRPr="00746D4A">
        <w:rPr>
          <w:rFonts w:cs="Arial"/>
        </w:rPr>
        <w:t>d</w:t>
      </w:r>
      <w:r w:rsidRPr="00746D4A">
        <w:rPr>
          <w:rFonts w:cs="Arial"/>
        </w:rPr>
        <w:t>iscrimination refers to t</w:t>
      </w:r>
      <w:r w:rsidR="00D2494C" w:rsidRPr="00746D4A">
        <w:rPr>
          <w:rFonts w:cs="Arial"/>
        </w:rPr>
        <w:t xml:space="preserve">reatment that on the face of it, appears to treat </w:t>
      </w:r>
      <w:r w:rsidR="00655D4C" w:rsidRPr="00746D4A">
        <w:rPr>
          <w:rFonts w:cs="Arial"/>
        </w:rPr>
        <w:t xml:space="preserve">all </w:t>
      </w:r>
      <w:r w:rsidR="00D2494C" w:rsidRPr="00746D4A">
        <w:rPr>
          <w:rFonts w:cs="Arial"/>
        </w:rPr>
        <w:t xml:space="preserve">people equally, but there is some test or requirement that a person </w:t>
      </w:r>
      <w:r w:rsidR="005677C2" w:rsidRPr="00746D4A">
        <w:rPr>
          <w:rFonts w:cs="Arial"/>
        </w:rPr>
        <w:t>cannot</w:t>
      </w:r>
      <w:r w:rsidR="00D2494C" w:rsidRPr="00746D4A">
        <w:rPr>
          <w:rFonts w:cs="Arial"/>
        </w:rPr>
        <w:t xml:space="preserve"> meet because of their disability, and they are treated less favourably as a result.</w:t>
      </w:r>
    </w:p>
    <w:p w:rsidR="007502E3" w:rsidRPr="00746D4A" w:rsidRDefault="00ED3B8B" w:rsidP="00297058">
      <w:pPr>
        <w:rPr>
          <w:rFonts w:cs="Arial"/>
        </w:rPr>
      </w:pPr>
      <w:r w:rsidRPr="00746D4A">
        <w:rPr>
          <w:rFonts w:cs="Arial"/>
        </w:rPr>
        <w:t xml:space="preserve"> </w:t>
      </w:r>
      <w:r w:rsidR="00655D4C" w:rsidRPr="00746D4A">
        <w:rPr>
          <w:rFonts w:cs="Arial"/>
        </w:rPr>
        <w:t>An example would be</w:t>
      </w:r>
      <w:r w:rsidR="007502E3" w:rsidRPr="00746D4A">
        <w:rPr>
          <w:rFonts w:cs="Arial"/>
        </w:rPr>
        <w:t xml:space="preserve"> a requirement </w:t>
      </w:r>
      <w:r w:rsidR="00A95D86" w:rsidRPr="00746D4A">
        <w:rPr>
          <w:rFonts w:cs="Arial"/>
        </w:rPr>
        <w:t xml:space="preserve">for everybody </w:t>
      </w:r>
      <w:r w:rsidR="007502E3" w:rsidRPr="00746D4A">
        <w:rPr>
          <w:rFonts w:cs="Arial"/>
        </w:rPr>
        <w:t>to fill in a printed form</w:t>
      </w:r>
      <w:r w:rsidR="00A95D86" w:rsidRPr="00746D4A">
        <w:rPr>
          <w:rFonts w:cs="Arial"/>
        </w:rPr>
        <w:t>,</w:t>
      </w:r>
      <w:r w:rsidR="007502E3" w:rsidRPr="00746D4A">
        <w:rPr>
          <w:rFonts w:cs="Arial"/>
        </w:rPr>
        <w:t xml:space="preserve"> </w:t>
      </w:r>
      <w:r w:rsidR="00A95D86" w:rsidRPr="00746D4A">
        <w:rPr>
          <w:rFonts w:cs="Arial"/>
        </w:rPr>
        <w:t xml:space="preserve">but </w:t>
      </w:r>
      <w:r w:rsidR="007502E3" w:rsidRPr="00746D4A">
        <w:rPr>
          <w:rFonts w:cs="Arial"/>
        </w:rPr>
        <w:t>you are unable to do</w:t>
      </w:r>
      <w:r w:rsidR="00D2494C" w:rsidRPr="00746D4A">
        <w:rPr>
          <w:rFonts w:cs="Arial"/>
        </w:rPr>
        <w:t xml:space="preserve"> so</w:t>
      </w:r>
      <w:r w:rsidR="007502E3" w:rsidRPr="00746D4A">
        <w:rPr>
          <w:rFonts w:cs="Arial"/>
        </w:rPr>
        <w:t xml:space="preserve"> because of</w:t>
      </w:r>
      <w:r w:rsidR="00655D4C" w:rsidRPr="00746D4A">
        <w:rPr>
          <w:rFonts w:cs="Arial"/>
        </w:rPr>
        <w:t xml:space="preserve"> your blindness or low vision. Another would be</w:t>
      </w:r>
      <w:r w:rsidR="007502E3" w:rsidRPr="00746D4A">
        <w:rPr>
          <w:rFonts w:cs="Arial"/>
        </w:rPr>
        <w:t xml:space="preserve"> the installation of touch screens which provide information or services </w:t>
      </w:r>
      <w:r w:rsidR="00B1396F" w:rsidRPr="00746D4A">
        <w:rPr>
          <w:rFonts w:cs="Arial"/>
        </w:rPr>
        <w:t xml:space="preserve">to the public </w:t>
      </w:r>
      <w:r w:rsidR="00D2494C" w:rsidRPr="00746D4A">
        <w:rPr>
          <w:rFonts w:cs="Arial"/>
        </w:rPr>
        <w:t>in a visual format, but</w:t>
      </w:r>
      <w:r w:rsidR="007502E3" w:rsidRPr="00746D4A">
        <w:rPr>
          <w:rFonts w:cs="Arial"/>
        </w:rPr>
        <w:t xml:space="preserve"> you are unable to access </w:t>
      </w:r>
      <w:r w:rsidR="00D2494C" w:rsidRPr="00746D4A">
        <w:rPr>
          <w:rFonts w:cs="Arial"/>
        </w:rPr>
        <w:t xml:space="preserve">it </w:t>
      </w:r>
      <w:r w:rsidR="007502E3" w:rsidRPr="00746D4A">
        <w:rPr>
          <w:rFonts w:cs="Arial"/>
        </w:rPr>
        <w:t>due to your blindness or low vision.</w:t>
      </w:r>
    </w:p>
    <w:p w:rsidR="00C464DA" w:rsidRPr="00746D4A" w:rsidRDefault="00C464DA" w:rsidP="00297058">
      <w:pPr>
        <w:rPr>
          <w:rFonts w:cs="Arial"/>
        </w:rPr>
      </w:pPr>
    </w:p>
    <w:p w:rsidR="00ED3B8B" w:rsidRPr="00746D4A" w:rsidRDefault="000E266C" w:rsidP="00297058">
      <w:pPr>
        <w:rPr>
          <w:rFonts w:cs="Arial"/>
        </w:rPr>
      </w:pPr>
      <w:r w:rsidRPr="00746D4A">
        <w:rPr>
          <w:rFonts w:cs="Arial"/>
        </w:rPr>
        <w:t xml:space="preserve">Whether </w:t>
      </w:r>
      <w:r w:rsidR="000F77BB" w:rsidRPr="00746D4A">
        <w:rPr>
          <w:rFonts w:cs="Arial"/>
        </w:rPr>
        <w:t xml:space="preserve">a particular action </w:t>
      </w:r>
      <w:r w:rsidRPr="00746D4A">
        <w:rPr>
          <w:rFonts w:cs="Arial"/>
        </w:rPr>
        <w:t>is Direct or Indirect discrimination is not generally something</w:t>
      </w:r>
      <w:r w:rsidR="00655D4C" w:rsidRPr="00746D4A">
        <w:rPr>
          <w:rFonts w:cs="Arial"/>
        </w:rPr>
        <w:t xml:space="preserve"> an individual needs to specify</w:t>
      </w:r>
      <w:r w:rsidRPr="00746D4A">
        <w:rPr>
          <w:rFonts w:cs="Arial"/>
        </w:rPr>
        <w:t>. It is sufficient to identify that particular actions or treatment by an organisation or business ha</w:t>
      </w:r>
      <w:r w:rsidR="00344307" w:rsidRPr="00746D4A">
        <w:rPr>
          <w:rFonts w:cs="Arial"/>
        </w:rPr>
        <w:t>s</w:t>
      </w:r>
      <w:r w:rsidRPr="00746D4A">
        <w:rPr>
          <w:rFonts w:cs="Arial"/>
        </w:rPr>
        <w:t xml:space="preserve"> </w:t>
      </w:r>
      <w:r w:rsidR="002452D9" w:rsidRPr="00746D4A">
        <w:rPr>
          <w:rFonts w:cs="Arial"/>
        </w:rPr>
        <w:t>resulted in you being treated ‘less favourably’ than someone without a disability</w:t>
      </w:r>
      <w:r w:rsidRPr="00746D4A">
        <w:rPr>
          <w:rFonts w:cs="Arial"/>
        </w:rPr>
        <w:t xml:space="preserve">. </w:t>
      </w:r>
    </w:p>
    <w:p w:rsidR="000E266C" w:rsidRPr="00746D4A" w:rsidRDefault="000E266C" w:rsidP="00297058">
      <w:pPr>
        <w:rPr>
          <w:rFonts w:cs="Arial"/>
        </w:rPr>
      </w:pPr>
    </w:p>
    <w:p w:rsidR="00A55457" w:rsidRPr="00746D4A" w:rsidRDefault="00F2775C" w:rsidP="00A55457">
      <w:pPr>
        <w:pStyle w:val="Heading2"/>
        <w:rPr>
          <w:rFonts w:ascii="Arial" w:hAnsi="Arial" w:cs="Arial"/>
          <w:i w:val="0"/>
        </w:rPr>
      </w:pPr>
      <w:r w:rsidRPr="00746D4A">
        <w:rPr>
          <w:rFonts w:ascii="Arial" w:hAnsi="Arial" w:cs="Arial"/>
          <w:i w:val="0"/>
        </w:rPr>
        <w:t>How the DDA Works</w:t>
      </w:r>
    </w:p>
    <w:p w:rsidR="00F2775C" w:rsidRPr="00746D4A" w:rsidRDefault="00F2775C" w:rsidP="00F2775C">
      <w:pPr>
        <w:rPr>
          <w:rFonts w:cs="Arial"/>
        </w:rPr>
      </w:pPr>
    </w:p>
    <w:p w:rsidR="007502E3" w:rsidRPr="00746D4A" w:rsidRDefault="00F2775C" w:rsidP="00F2775C">
      <w:pPr>
        <w:rPr>
          <w:rFonts w:cs="Arial"/>
        </w:rPr>
      </w:pPr>
      <w:r w:rsidRPr="00746D4A">
        <w:rPr>
          <w:rFonts w:cs="Arial"/>
        </w:rPr>
        <w:t xml:space="preserve">The DDA </w:t>
      </w:r>
      <w:r w:rsidR="009576F1" w:rsidRPr="00746D4A">
        <w:rPr>
          <w:rFonts w:cs="Arial"/>
        </w:rPr>
        <w:t xml:space="preserve">is </w:t>
      </w:r>
      <w:r w:rsidRPr="00746D4A">
        <w:rPr>
          <w:rFonts w:cs="Arial"/>
        </w:rPr>
        <w:t xml:space="preserve">a complaints based </w:t>
      </w:r>
      <w:r w:rsidR="00D100F2" w:rsidRPr="00746D4A">
        <w:rPr>
          <w:rFonts w:cs="Arial"/>
        </w:rPr>
        <w:t>law</w:t>
      </w:r>
      <w:r w:rsidRPr="00746D4A">
        <w:rPr>
          <w:rFonts w:cs="Arial"/>
        </w:rPr>
        <w:t xml:space="preserve">. If as a person with a disability you face a barrier </w:t>
      </w:r>
      <w:r w:rsidR="008A3097" w:rsidRPr="00746D4A">
        <w:rPr>
          <w:rFonts w:cs="Arial"/>
        </w:rPr>
        <w:t xml:space="preserve">which is not faced by a person without a disability, </w:t>
      </w:r>
      <w:r w:rsidR="000357FA" w:rsidRPr="00746D4A">
        <w:rPr>
          <w:rFonts w:cs="Arial"/>
        </w:rPr>
        <w:t xml:space="preserve">in areas covered by the DDA, </w:t>
      </w:r>
      <w:r w:rsidR="008A3097" w:rsidRPr="00746D4A">
        <w:rPr>
          <w:rFonts w:cs="Arial"/>
        </w:rPr>
        <w:t xml:space="preserve">you </w:t>
      </w:r>
      <w:r w:rsidR="00C0044C" w:rsidRPr="00746D4A">
        <w:rPr>
          <w:rFonts w:cs="Arial"/>
        </w:rPr>
        <w:lastRenderedPageBreak/>
        <w:t>can</w:t>
      </w:r>
      <w:r w:rsidR="008A3097" w:rsidRPr="00746D4A">
        <w:rPr>
          <w:rFonts w:cs="Arial"/>
        </w:rPr>
        <w:t xml:space="preserve"> </w:t>
      </w:r>
      <w:r w:rsidR="00C0044C" w:rsidRPr="00746D4A">
        <w:rPr>
          <w:rFonts w:cs="Arial"/>
        </w:rPr>
        <w:t>lodge</w:t>
      </w:r>
      <w:r w:rsidR="008A3097" w:rsidRPr="00746D4A">
        <w:rPr>
          <w:rFonts w:cs="Arial"/>
        </w:rPr>
        <w:t xml:space="preserve"> a complaint </w:t>
      </w:r>
      <w:r w:rsidR="00C464DA" w:rsidRPr="00746D4A">
        <w:rPr>
          <w:rFonts w:cs="Arial"/>
        </w:rPr>
        <w:t>with the Australian Human Rights Commission (the Commission)</w:t>
      </w:r>
      <w:r w:rsidR="008A3097" w:rsidRPr="00746D4A">
        <w:rPr>
          <w:rFonts w:cs="Arial"/>
        </w:rPr>
        <w:t>.</w:t>
      </w:r>
    </w:p>
    <w:p w:rsidR="007502E3" w:rsidRPr="00746D4A" w:rsidRDefault="007502E3" w:rsidP="00F2775C">
      <w:pPr>
        <w:rPr>
          <w:rFonts w:cs="Arial"/>
        </w:rPr>
      </w:pPr>
    </w:p>
    <w:p w:rsidR="00B90069" w:rsidRPr="00746D4A" w:rsidRDefault="00B90069" w:rsidP="00F2775C">
      <w:pPr>
        <w:rPr>
          <w:rFonts w:cs="Arial"/>
        </w:rPr>
      </w:pPr>
      <w:r w:rsidRPr="00746D4A">
        <w:rPr>
          <w:rFonts w:cs="Arial"/>
        </w:rPr>
        <w:t>The C</w:t>
      </w:r>
      <w:r w:rsidR="00C464DA" w:rsidRPr="00746D4A">
        <w:rPr>
          <w:rFonts w:cs="Arial"/>
        </w:rPr>
        <w:t xml:space="preserve">ommission looks at your complaint to ensure it is covered under the DDA, and </w:t>
      </w:r>
      <w:r w:rsidR="00880582" w:rsidRPr="00746D4A">
        <w:rPr>
          <w:rFonts w:cs="Arial"/>
        </w:rPr>
        <w:t>if the complaint is accepted, the Commission will attempt</w:t>
      </w:r>
      <w:r w:rsidR="00C464DA" w:rsidRPr="00746D4A">
        <w:rPr>
          <w:rFonts w:cs="Arial"/>
        </w:rPr>
        <w:t xml:space="preserve"> to resolve the </w:t>
      </w:r>
      <w:r w:rsidR="00880582" w:rsidRPr="00746D4A">
        <w:rPr>
          <w:rFonts w:cs="Arial"/>
        </w:rPr>
        <w:t>matter</w:t>
      </w:r>
      <w:r w:rsidR="00C464DA" w:rsidRPr="00746D4A">
        <w:rPr>
          <w:rFonts w:cs="Arial"/>
        </w:rPr>
        <w:t xml:space="preserve"> </w:t>
      </w:r>
      <w:r w:rsidR="00880582" w:rsidRPr="00746D4A">
        <w:rPr>
          <w:rFonts w:cs="Arial"/>
        </w:rPr>
        <w:t>through</w:t>
      </w:r>
      <w:r w:rsidR="00C464DA" w:rsidRPr="00746D4A">
        <w:rPr>
          <w:rFonts w:cs="Arial"/>
        </w:rPr>
        <w:t xml:space="preserve"> </w:t>
      </w:r>
      <w:r w:rsidR="00880582" w:rsidRPr="00746D4A">
        <w:rPr>
          <w:rFonts w:cs="Arial"/>
        </w:rPr>
        <w:t xml:space="preserve">a process of </w:t>
      </w:r>
      <w:r w:rsidR="00C464DA" w:rsidRPr="00746D4A">
        <w:rPr>
          <w:rFonts w:cs="Arial"/>
        </w:rPr>
        <w:t>conciliation.</w:t>
      </w:r>
      <w:r w:rsidRPr="00746D4A">
        <w:rPr>
          <w:rFonts w:cs="Arial"/>
        </w:rPr>
        <w:t xml:space="preserve"> </w:t>
      </w:r>
    </w:p>
    <w:p w:rsidR="00B90069" w:rsidRPr="00746D4A" w:rsidRDefault="00B90069" w:rsidP="00F2775C">
      <w:pPr>
        <w:rPr>
          <w:rFonts w:cs="Arial"/>
        </w:rPr>
      </w:pPr>
    </w:p>
    <w:p w:rsidR="00776253" w:rsidRPr="00746D4A" w:rsidRDefault="00B90069" w:rsidP="00F2775C">
      <w:pPr>
        <w:rPr>
          <w:rFonts w:cs="Arial"/>
        </w:rPr>
      </w:pPr>
      <w:r w:rsidRPr="00746D4A">
        <w:rPr>
          <w:rFonts w:cs="Arial"/>
        </w:rPr>
        <w:t>Conciliation</w:t>
      </w:r>
      <w:r w:rsidR="00C464DA" w:rsidRPr="00746D4A">
        <w:rPr>
          <w:rFonts w:cs="Arial"/>
        </w:rPr>
        <w:t xml:space="preserve"> is </w:t>
      </w:r>
      <w:r w:rsidR="00DB320B" w:rsidRPr="00746D4A">
        <w:rPr>
          <w:rFonts w:cs="Arial"/>
        </w:rPr>
        <w:t>an informal</w:t>
      </w:r>
      <w:r w:rsidR="00C464DA" w:rsidRPr="00746D4A">
        <w:rPr>
          <w:rFonts w:cs="Arial"/>
        </w:rPr>
        <w:t xml:space="preserve"> process </w:t>
      </w:r>
      <w:r w:rsidR="00DB320B" w:rsidRPr="00746D4A">
        <w:rPr>
          <w:rFonts w:cs="Arial"/>
        </w:rPr>
        <w:t xml:space="preserve">where the Commission assists </w:t>
      </w:r>
      <w:r w:rsidR="00EC30BB" w:rsidRPr="00746D4A">
        <w:rPr>
          <w:rFonts w:cs="Arial"/>
        </w:rPr>
        <w:t xml:space="preserve">the complainant </w:t>
      </w:r>
      <w:r w:rsidR="00C464DA" w:rsidRPr="00746D4A">
        <w:rPr>
          <w:rFonts w:cs="Arial"/>
        </w:rPr>
        <w:t xml:space="preserve">and the </w:t>
      </w:r>
      <w:r w:rsidR="000357FA" w:rsidRPr="00746D4A">
        <w:rPr>
          <w:rFonts w:cs="Arial"/>
        </w:rPr>
        <w:t xml:space="preserve">person or organisation being complained about (the </w:t>
      </w:r>
      <w:r w:rsidR="00EC30BB" w:rsidRPr="00746D4A">
        <w:rPr>
          <w:rFonts w:cs="Arial"/>
        </w:rPr>
        <w:t>respondent</w:t>
      </w:r>
      <w:r w:rsidR="000357FA" w:rsidRPr="00746D4A">
        <w:rPr>
          <w:rFonts w:cs="Arial"/>
        </w:rPr>
        <w:t>)</w:t>
      </w:r>
      <w:r w:rsidR="00EC30BB" w:rsidRPr="00746D4A">
        <w:rPr>
          <w:rFonts w:cs="Arial"/>
        </w:rPr>
        <w:t xml:space="preserve"> </w:t>
      </w:r>
      <w:r w:rsidR="00C464DA" w:rsidRPr="00746D4A">
        <w:rPr>
          <w:rFonts w:cs="Arial"/>
        </w:rPr>
        <w:t>to reach agreement about how to address the discrimination</w:t>
      </w:r>
      <w:r w:rsidR="00547311" w:rsidRPr="00746D4A">
        <w:rPr>
          <w:rFonts w:cs="Arial"/>
        </w:rPr>
        <w:t xml:space="preserve">. </w:t>
      </w:r>
    </w:p>
    <w:p w:rsidR="00880582" w:rsidRPr="00746D4A" w:rsidRDefault="00880582" w:rsidP="00A55457">
      <w:pPr>
        <w:rPr>
          <w:rFonts w:cs="Arial"/>
        </w:rPr>
      </w:pPr>
    </w:p>
    <w:p w:rsidR="00582D00" w:rsidRPr="00746D4A" w:rsidRDefault="009625A8" w:rsidP="00A55457">
      <w:pPr>
        <w:rPr>
          <w:rFonts w:cs="Arial"/>
        </w:rPr>
      </w:pPr>
      <w:r w:rsidRPr="00746D4A">
        <w:rPr>
          <w:rFonts w:cs="Arial"/>
        </w:rPr>
        <w:t>Conciliation</w:t>
      </w:r>
      <w:r w:rsidR="005E58DC" w:rsidRPr="00746D4A">
        <w:rPr>
          <w:rFonts w:cs="Arial"/>
        </w:rPr>
        <w:t xml:space="preserve"> </w:t>
      </w:r>
      <w:r w:rsidR="00DB320B" w:rsidRPr="00746D4A">
        <w:rPr>
          <w:rFonts w:cs="Arial"/>
        </w:rPr>
        <w:t xml:space="preserve">may be conducted through letters, telephone </w:t>
      </w:r>
      <w:r w:rsidR="003A5670" w:rsidRPr="00746D4A">
        <w:rPr>
          <w:rFonts w:cs="Arial"/>
        </w:rPr>
        <w:t xml:space="preserve">negotiations, a </w:t>
      </w:r>
      <w:r w:rsidR="00F6328E" w:rsidRPr="00746D4A">
        <w:rPr>
          <w:rFonts w:cs="Arial"/>
        </w:rPr>
        <w:t>telephone or</w:t>
      </w:r>
      <w:r w:rsidR="005E58DC" w:rsidRPr="00746D4A">
        <w:rPr>
          <w:rFonts w:cs="Arial"/>
        </w:rPr>
        <w:t xml:space="preserve"> face-to-face </w:t>
      </w:r>
      <w:r w:rsidR="005B23D8" w:rsidRPr="00746D4A">
        <w:rPr>
          <w:rFonts w:cs="Arial"/>
        </w:rPr>
        <w:t>meeting</w:t>
      </w:r>
      <w:r w:rsidR="005E58DC" w:rsidRPr="00746D4A">
        <w:rPr>
          <w:rFonts w:cs="Arial"/>
        </w:rPr>
        <w:t xml:space="preserve"> </w:t>
      </w:r>
      <w:r w:rsidR="00880582" w:rsidRPr="00746D4A">
        <w:rPr>
          <w:rFonts w:cs="Arial"/>
        </w:rPr>
        <w:t xml:space="preserve">called a conciliation </w:t>
      </w:r>
      <w:r w:rsidR="005B23D8" w:rsidRPr="00746D4A">
        <w:rPr>
          <w:rFonts w:cs="Arial"/>
        </w:rPr>
        <w:t>conference.</w:t>
      </w:r>
      <w:r w:rsidR="00880582" w:rsidRPr="00746D4A">
        <w:rPr>
          <w:rFonts w:cs="Arial"/>
        </w:rPr>
        <w:t xml:space="preserve"> If an agreement is reached the Commission will prepare a document for both sides to sign which will finalise the matter.</w:t>
      </w:r>
      <w:r w:rsidR="005B23D8" w:rsidRPr="00746D4A">
        <w:rPr>
          <w:rFonts w:cs="Arial"/>
        </w:rPr>
        <w:t xml:space="preserve"> </w:t>
      </w:r>
      <w:r w:rsidR="00582D00" w:rsidRPr="00746D4A">
        <w:rPr>
          <w:rFonts w:cs="Arial"/>
        </w:rPr>
        <w:t>If an agreement between the two parties is not reached after reasonable efforts</w:t>
      </w:r>
      <w:r w:rsidR="0023034A" w:rsidRPr="00746D4A">
        <w:rPr>
          <w:rFonts w:cs="Arial"/>
        </w:rPr>
        <w:t xml:space="preserve"> have been made</w:t>
      </w:r>
      <w:r w:rsidR="00582D00" w:rsidRPr="00746D4A">
        <w:rPr>
          <w:rFonts w:cs="Arial"/>
        </w:rPr>
        <w:t xml:space="preserve">, the </w:t>
      </w:r>
      <w:r w:rsidR="009576F1" w:rsidRPr="00746D4A">
        <w:rPr>
          <w:rFonts w:cs="Arial"/>
        </w:rPr>
        <w:t>Commission</w:t>
      </w:r>
      <w:r w:rsidR="00582D00" w:rsidRPr="00746D4A">
        <w:rPr>
          <w:rFonts w:cs="Arial"/>
        </w:rPr>
        <w:t xml:space="preserve"> will then ‘terminate’ the </w:t>
      </w:r>
      <w:r w:rsidR="005A3FA6" w:rsidRPr="00746D4A">
        <w:rPr>
          <w:rFonts w:cs="Arial"/>
        </w:rPr>
        <w:t>c</w:t>
      </w:r>
      <w:r w:rsidR="00582D00" w:rsidRPr="00746D4A">
        <w:rPr>
          <w:rFonts w:cs="Arial"/>
        </w:rPr>
        <w:t xml:space="preserve">omplaint and you then have the option to </w:t>
      </w:r>
      <w:r w:rsidR="005B23D8" w:rsidRPr="00746D4A">
        <w:rPr>
          <w:rFonts w:cs="Arial"/>
        </w:rPr>
        <w:t>take the matter to the</w:t>
      </w:r>
      <w:r w:rsidR="00582D00" w:rsidRPr="00746D4A">
        <w:rPr>
          <w:rFonts w:cs="Arial"/>
        </w:rPr>
        <w:t xml:space="preserve"> Federal Court</w:t>
      </w:r>
      <w:r w:rsidR="00DB320B" w:rsidRPr="00746D4A">
        <w:rPr>
          <w:rFonts w:cs="Arial"/>
        </w:rPr>
        <w:t xml:space="preserve"> or the Federal Circuit Court</w:t>
      </w:r>
      <w:r w:rsidR="00582D00" w:rsidRPr="00746D4A">
        <w:rPr>
          <w:rFonts w:cs="Arial"/>
        </w:rPr>
        <w:t>.</w:t>
      </w:r>
    </w:p>
    <w:p w:rsidR="009E7544" w:rsidRPr="00746D4A" w:rsidRDefault="009E7544" w:rsidP="009E7544">
      <w:pPr>
        <w:pStyle w:val="Heading2"/>
        <w:rPr>
          <w:rFonts w:ascii="Arial" w:hAnsi="Arial" w:cs="Arial"/>
          <w:i w:val="0"/>
        </w:rPr>
      </w:pPr>
      <w:r w:rsidRPr="00746D4A">
        <w:rPr>
          <w:rFonts w:ascii="Arial" w:hAnsi="Arial" w:cs="Arial"/>
          <w:i w:val="0"/>
        </w:rPr>
        <w:t xml:space="preserve">What to </w:t>
      </w:r>
      <w:r w:rsidR="00496853" w:rsidRPr="00746D4A">
        <w:rPr>
          <w:rFonts w:ascii="Arial" w:hAnsi="Arial" w:cs="Arial"/>
          <w:i w:val="0"/>
        </w:rPr>
        <w:t>consider</w:t>
      </w:r>
      <w:r w:rsidR="00DF2467" w:rsidRPr="00746D4A">
        <w:rPr>
          <w:rFonts w:ascii="Arial" w:hAnsi="Arial" w:cs="Arial"/>
          <w:i w:val="0"/>
        </w:rPr>
        <w:t xml:space="preserve"> </w:t>
      </w:r>
      <w:r w:rsidR="0093352E" w:rsidRPr="00746D4A">
        <w:rPr>
          <w:rFonts w:ascii="Arial" w:hAnsi="Arial" w:cs="Arial"/>
          <w:i w:val="0"/>
        </w:rPr>
        <w:t>when</w:t>
      </w:r>
      <w:r w:rsidRPr="00746D4A">
        <w:rPr>
          <w:rFonts w:ascii="Arial" w:hAnsi="Arial" w:cs="Arial"/>
          <w:i w:val="0"/>
        </w:rPr>
        <w:t xml:space="preserve"> </w:t>
      </w:r>
      <w:r w:rsidR="00A95D86" w:rsidRPr="00746D4A">
        <w:rPr>
          <w:rFonts w:ascii="Arial" w:hAnsi="Arial" w:cs="Arial"/>
          <w:i w:val="0"/>
        </w:rPr>
        <w:t xml:space="preserve">Deciding Whether to </w:t>
      </w:r>
      <w:r w:rsidRPr="00746D4A">
        <w:rPr>
          <w:rFonts w:ascii="Arial" w:hAnsi="Arial" w:cs="Arial"/>
          <w:i w:val="0"/>
        </w:rPr>
        <w:t>Lod</w:t>
      </w:r>
      <w:r w:rsidR="003E7641" w:rsidRPr="00746D4A">
        <w:rPr>
          <w:rFonts w:ascii="Arial" w:hAnsi="Arial" w:cs="Arial"/>
          <w:i w:val="0"/>
        </w:rPr>
        <w:t>ge</w:t>
      </w:r>
      <w:r w:rsidRPr="00746D4A">
        <w:rPr>
          <w:rFonts w:ascii="Arial" w:hAnsi="Arial" w:cs="Arial"/>
          <w:i w:val="0"/>
        </w:rPr>
        <w:t xml:space="preserve"> a DDA Complaint</w:t>
      </w:r>
    </w:p>
    <w:p w:rsidR="009E7544" w:rsidRPr="00746D4A" w:rsidRDefault="009E7544" w:rsidP="008A4C80">
      <w:pPr>
        <w:rPr>
          <w:rFonts w:cs="Arial"/>
        </w:rPr>
      </w:pPr>
    </w:p>
    <w:p w:rsidR="00946B5F" w:rsidRPr="00746D4A" w:rsidRDefault="00946B5F" w:rsidP="008A4C80">
      <w:pPr>
        <w:rPr>
          <w:rFonts w:cs="Arial"/>
        </w:rPr>
      </w:pPr>
      <w:r w:rsidRPr="00746D4A">
        <w:rPr>
          <w:rFonts w:cs="Arial"/>
        </w:rPr>
        <w:t>At the point at which you are considering lodging a DDA complaint, we recommend that you seek advice to ensure that your complaint is covered by the DDA and can be dealt with by the Commission. You can do this by contacting the AHRC and making a general enquiry, or by contacting a disability advocate for advice and guidance.</w:t>
      </w:r>
    </w:p>
    <w:p w:rsidR="00946B5F" w:rsidRPr="00746D4A" w:rsidRDefault="00946B5F" w:rsidP="008A4C80">
      <w:pPr>
        <w:rPr>
          <w:rFonts w:cs="Arial"/>
        </w:rPr>
      </w:pPr>
    </w:p>
    <w:p w:rsidR="00B7393D" w:rsidRPr="00746D4A" w:rsidRDefault="00F17EFB" w:rsidP="008A4C80">
      <w:pPr>
        <w:rPr>
          <w:rFonts w:cs="Arial"/>
        </w:rPr>
      </w:pPr>
      <w:r w:rsidRPr="00746D4A">
        <w:rPr>
          <w:rFonts w:cs="Arial"/>
        </w:rPr>
        <w:t>There is no right or wrong answer as to whether you should lodge a DDA complaint</w:t>
      </w:r>
      <w:r w:rsidR="00B7393D" w:rsidRPr="00746D4A">
        <w:rPr>
          <w:rFonts w:cs="Arial"/>
        </w:rPr>
        <w:t>, or</w:t>
      </w:r>
      <w:r w:rsidRPr="00746D4A">
        <w:rPr>
          <w:rFonts w:cs="Arial"/>
        </w:rPr>
        <w:t xml:space="preserve"> </w:t>
      </w:r>
      <w:r w:rsidR="00B7393D" w:rsidRPr="00746D4A">
        <w:rPr>
          <w:rFonts w:cs="Arial"/>
        </w:rPr>
        <w:t xml:space="preserve">use other advocacy strategies </w:t>
      </w:r>
      <w:r w:rsidR="00A95D86" w:rsidRPr="00746D4A">
        <w:rPr>
          <w:rFonts w:cs="Arial"/>
        </w:rPr>
        <w:t xml:space="preserve">first </w:t>
      </w:r>
      <w:r w:rsidRPr="00746D4A">
        <w:rPr>
          <w:rFonts w:cs="Arial"/>
        </w:rPr>
        <w:t>when trying to address a barrier you have faced due to your blindness or low vision.</w:t>
      </w:r>
      <w:r w:rsidR="00B7393D" w:rsidRPr="00746D4A">
        <w:rPr>
          <w:rFonts w:cs="Arial"/>
        </w:rPr>
        <w:t xml:space="preserve"> In some instances you may choose to do both.</w:t>
      </w:r>
      <w:r w:rsidR="0070405F" w:rsidRPr="00746D4A">
        <w:rPr>
          <w:rFonts w:cs="Arial"/>
        </w:rPr>
        <w:t xml:space="preserve"> Below</w:t>
      </w:r>
      <w:r w:rsidR="00B7393D" w:rsidRPr="00746D4A">
        <w:rPr>
          <w:rFonts w:cs="Arial"/>
        </w:rPr>
        <w:t xml:space="preserve"> are some</w:t>
      </w:r>
      <w:r w:rsidR="007A0ECE" w:rsidRPr="00746D4A">
        <w:rPr>
          <w:rFonts w:cs="Arial"/>
        </w:rPr>
        <w:t xml:space="preserve"> things to consider</w:t>
      </w:r>
      <w:r w:rsidR="00D953B9" w:rsidRPr="00746D4A">
        <w:rPr>
          <w:rFonts w:cs="Arial"/>
        </w:rPr>
        <w:t>.</w:t>
      </w:r>
    </w:p>
    <w:p w:rsidR="006D02E8" w:rsidRPr="00746D4A" w:rsidRDefault="006D02E8" w:rsidP="008A4C80">
      <w:pPr>
        <w:rPr>
          <w:rFonts w:cs="Arial"/>
        </w:rPr>
      </w:pPr>
    </w:p>
    <w:p w:rsidR="00B7393D" w:rsidRPr="00746D4A" w:rsidRDefault="00EC23FE" w:rsidP="006D02E8">
      <w:pPr>
        <w:pStyle w:val="Heading3"/>
        <w:rPr>
          <w:rFonts w:ascii="Arial" w:hAnsi="Arial" w:cs="Arial"/>
          <w:sz w:val="24"/>
          <w:szCs w:val="24"/>
        </w:rPr>
      </w:pPr>
      <w:r w:rsidRPr="00746D4A">
        <w:rPr>
          <w:rFonts w:ascii="Arial" w:hAnsi="Arial" w:cs="Arial"/>
          <w:sz w:val="24"/>
          <w:szCs w:val="24"/>
        </w:rPr>
        <w:t xml:space="preserve">(a) </w:t>
      </w:r>
      <w:r w:rsidR="00A44B51" w:rsidRPr="00746D4A">
        <w:rPr>
          <w:rFonts w:ascii="Arial" w:hAnsi="Arial" w:cs="Arial"/>
          <w:sz w:val="24"/>
          <w:szCs w:val="24"/>
        </w:rPr>
        <w:t>Experiences of o</w:t>
      </w:r>
      <w:r w:rsidR="006D02E8" w:rsidRPr="00746D4A">
        <w:rPr>
          <w:rFonts w:ascii="Arial" w:hAnsi="Arial" w:cs="Arial"/>
          <w:sz w:val="24"/>
          <w:szCs w:val="24"/>
        </w:rPr>
        <w:t xml:space="preserve">thers </w:t>
      </w:r>
    </w:p>
    <w:p w:rsidR="006D02E8" w:rsidRPr="00746D4A" w:rsidRDefault="006D02E8" w:rsidP="008A4C80">
      <w:pPr>
        <w:rPr>
          <w:rFonts w:cs="Arial"/>
        </w:rPr>
      </w:pPr>
    </w:p>
    <w:p w:rsidR="00496853" w:rsidRPr="00746D4A" w:rsidRDefault="00496853" w:rsidP="00496853">
      <w:pPr>
        <w:rPr>
          <w:rFonts w:cs="Arial"/>
        </w:rPr>
      </w:pPr>
      <w:r w:rsidRPr="00746D4A">
        <w:rPr>
          <w:rFonts w:cs="Arial"/>
        </w:rPr>
        <w:t xml:space="preserve">As with many areas of life for a person with a disability, seeking information and support from others who are blind or have low vision who have experienced similar barriers is </w:t>
      </w:r>
      <w:r w:rsidR="000A3967" w:rsidRPr="00746D4A">
        <w:rPr>
          <w:rFonts w:cs="Arial"/>
        </w:rPr>
        <w:t>o</w:t>
      </w:r>
      <w:r w:rsidRPr="00746D4A">
        <w:rPr>
          <w:rFonts w:cs="Arial"/>
        </w:rPr>
        <w:t xml:space="preserve">ften a useful first step. It </w:t>
      </w:r>
      <w:r w:rsidR="005B6126" w:rsidRPr="00746D4A">
        <w:rPr>
          <w:rFonts w:cs="Arial"/>
        </w:rPr>
        <w:t>a</w:t>
      </w:r>
      <w:r w:rsidRPr="00746D4A">
        <w:rPr>
          <w:rFonts w:cs="Arial"/>
        </w:rPr>
        <w:t xml:space="preserve">ssists you to know that your concerns are valid, and </w:t>
      </w:r>
      <w:r w:rsidR="00C0044C" w:rsidRPr="00746D4A">
        <w:rPr>
          <w:rFonts w:cs="Arial"/>
        </w:rPr>
        <w:t>will</w:t>
      </w:r>
      <w:r w:rsidRPr="00746D4A">
        <w:rPr>
          <w:rFonts w:cs="Arial"/>
        </w:rPr>
        <w:t xml:space="preserve"> give you mor</w:t>
      </w:r>
      <w:r w:rsidR="00E17639" w:rsidRPr="00746D4A">
        <w:rPr>
          <w:rFonts w:cs="Arial"/>
        </w:rPr>
        <w:t>e</w:t>
      </w:r>
      <w:r w:rsidRPr="00746D4A">
        <w:rPr>
          <w:rFonts w:cs="Arial"/>
        </w:rPr>
        <w:t xml:space="preserve"> confidence to know you are not fighting the battle alone.</w:t>
      </w:r>
    </w:p>
    <w:p w:rsidR="005B23D8" w:rsidRPr="00746D4A" w:rsidRDefault="005B23D8" w:rsidP="00496853">
      <w:pPr>
        <w:rPr>
          <w:rFonts w:cs="Arial"/>
        </w:rPr>
      </w:pPr>
    </w:p>
    <w:p w:rsidR="006D02E8" w:rsidRPr="00746D4A" w:rsidRDefault="005B6126" w:rsidP="008A4C80">
      <w:pPr>
        <w:rPr>
          <w:rFonts w:cs="Arial"/>
        </w:rPr>
      </w:pPr>
      <w:r w:rsidRPr="00746D4A">
        <w:rPr>
          <w:rFonts w:cs="Arial"/>
        </w:rPr>
        <w:t xml:space="preserve">A </w:t>
      </w:r>
      <w:r w:rsidR="005B23D8" w:rsidRPr="00746D4A">
        <w:rPr>
          <w:rFonts w:cs="Arial"/>
        </w:rPr>
        <w:t>r</w:t>
      </w:r>
      <w:r w:rsidR="00496853" w:rsidRPr="00746D4A">
        <w:rPr>
          <w:rFonts w:cs="Arial"/>
        </w:rPr>
        <w:t xml:space="preserve">esource for connecting with networks of people who are blind or have low vision </w:t>
      </w:r>
      <w:r w:rsidR="005A4DB6" w:rsidRPr="00746D4A">
        <w:rPr>
          <w:rFonts w:cs="Arial"/>
        </w:rPr>
        <w:t>is</w:t>
      </w:r>
      <w:r w:rsidR="00496853" w:rsidRPr="00746D4A">
        <w:rPr>
          <w:rFonts w:cs="Arial"/>
        </w:rPr>
        <w:t xml:space="preserve"> </w:t>
      </w:r>
      <w:r w:rsidR="00880582" w:rsidRPr="00746D4A">
        <w:rPr>
          <w:rFonts w:cs="Arial"/>
        </w:rPr>
        <w:t xml:space="preserve">VIPL (see Resources section at the end of this </w:t>
      </w:r>
      <w:r w:rsidR="00C0044C" w:rsidRPr="00746D4A">
        <w:rPr>
          <w:rFonts w:cs="Arial"/>
        </w:rPr>
        <w:t>guide</w:t>
      </w:r>
      <w:r w:rsidR="00880582" w:rsidRPr="00746D4A">
        <w:rPr>
          <w:rFonts w:cs="Arial"/>
        </w:rPr>
        <w:t>).</w:t>
      </w:r>
    </w:p>
    <w:p w:rsidR="00EF0E21" w:rsidRPr="00746D4A" w:rsidRDefault="00EC23FE" w:rsidP="00EF0E21">
      <w:pPr>
        <w:pStyle w:val="Heading3"/>
        <w:rPr>
          <w:rFonts w:ascii="Arial" w:hAnsi="Arial" w:cs="Arial"/>
          <w:sz w:val="24"/>
          <w:szCs w:val="24"/>
        </w:rPr>
      </w:pPr>
      <w:r w:rsidRPr="00746D4A">
        <w:rPr>
          <w:rFonts w:ascii="Arial" w:hAnsi="Arial" w:cs="Arial"/>
          <w:sz w:val="24"/>
          <w:szCs w:val="24"/>
        </w:rPr>
        <w:t xml:space="preserve">(b) </w:t>
      </w:r>
      <w:r w:rsidR="00EF0E21" w:rsidRPr="00746D4A">
        <w:rPr>
          <w:rFonts w:ascii="Arial" w:hAnsi="Arial" w:cs="Arial"/>
          <w:sz w:val="24"/>
          <w:szCs w:val="24"/>
        </w:rPr>
        <w:t xml:space="preserve">The </w:t>
      </w:r>
      <w:r w:rsidR="006209D5" w:rsidRPr="00746D4A">
        <w:rPr>
          <w:rFonts w:ascii="Arial" w:hAnsi="Arial" w:cs="Arial"/>
          <w:sz w:val="24"/>
          <w:szCs w:val="24"/>
        </w:rPr>
        <w:t>s</w:t>
      </w:r>
      <w:r w:rsidR="00EF0E21" w:rsidRPr="00746D4A">
        <w:rPr>
          <w:rFonts w:ascii="Arial" w:hAnsi="Arial" w:cs="Arial"/>
          <w:sz w:val="24"/>
          <w:szCs w:val="24"/>
        </w:rPr>
        <w:t xml:space="preserve">uccess of </w:t>
      </w:r>
      <w:r w:rsidR="006209D5" w:rsidRPr="00746D4A">
        <w:rPr>
          <w:rFonts w:ascii="Arial" w:hAnsi="Arial" w:cs="Arial"/>
          <w:sz w:val="24"/>
          <w:szCs w:val="24"/>
        </w:rPr>
        <w:t>a</w:t>
      </w:r>
      <w:r w:rsidR="00EF0E21" w:rsidRPr="00746D4A">
        <w:rPr>
          <w:rFonts w:ascii="Arial" w:hAnsi="Arial" w:cs="Arial"/>
          <w:sz w:val="24"/>
          <w:szCs w:val="24"/>
        </w:rPr>
        <w:t xml:space="preserve">ttempts </w:t>
      </w:r>
      <w:r w:rsidR="00F6328E" w:rsidRPr="00746D4A">
        <w:rPr>
          <w:rFonts w:ascii="Arial" w:hAnsi="Arial" w:cs="Arial"/>
          <w:sz w:val="24"/>
          <w:szCs w:val="24"/>
        </w:rPr>
        <w:t>you</w:t>
      </w:r>
      <w:r w:rsidR="00EF0E21" w:rsidRPr="00746D4A">
        <w:rPr>
          <w:rFonts w:ascii="Arial" w:hAnsi="Arial" w:cs="Arial"/>
          <w:sz w:val="24"/>
          <w:szCs w:val="24"/>
        </w:rPr>
        <w:t xml:space="preserve"> </w:t>
      </w:r>
      <w:r w:rsidR="006209D5" w:rsidRPr="00746D4A">
        <w:rPr>
          <w:rFonts w:ascii="Arial" w:hAnsi="Arial" w:cs="Arial"/>
          <w:sz w:val="24"/>
          <w:szCs w:val="24"/>
        </w:rPr>
        <w:t>h</w:t>
      </w:r>
      <w:r w:rsidR="00EF0E21" w:rsidRPr="00746D4A">
        <w:rPr>
          <w:rFonts w:ascii="Arial" w:hAnsi="Arial" w:cs="Arial"/>
          <w:sz w:val="24"/>
          <w:szCs w:val="24"/>
        </w:rPr>
        <w:t xml:space="preserve">ave </w:t>
      </w:r>
      <w:r w:rsidR="006209D5" w:rsidRPr="00746D4A">
        <w:rPr>
          <w:rFonts w:ascii="Arial" w:hAnsi="Arial" w:cs="Arial"/>
          <w:sz w:val="24"/>
          <w:szCs w:val="24"/>
        </w:rPr>
        <w:t>made to r</w:t>
      </w:r>
      <w:r w:rsidR="00EF0E21" w:rsidRPr="00746D4A">
        <w:rPr>
          <w:rFonts w:ascii="Arial" w:hAnsi="Arial" w:cs="Arial"/>
          <w:sz w:val="24"/>
          <w:szCs w:val="24"/>
        </w:rPr>
        <w:t xml:space="preserve">esolve the </w:t>
      </w:r>
      <w:r w:rsidR="006209D5" w:rsidRPr="00746D4A">
        <w:rPr>
          <w:rFonts w:ascii="Arial" w:hAnsi="Arial" w:cs="Arial"/>
          <w:sz w:val="24"/>
          <w:szCs w:val="24"/>
        </w:rPr>
        <w:t>s</w:t>
      </w:r>
      <w:r w:rsidR="00EF0E21" w:rsidRPr="00746D4A">
        <w:rPr>
          <w:rFonts w:ascii="Arial" w:hAnsi="Arial" w:cs="Arial"/>
          <w:sz w:val="24"/>
          <w:szCs w:val="24"/>
        </w:rPr>
        <w:t>ituation</w:t>
      </w:r>
    </w:p>
    <w:p w:rsidR="00EF0E21" w:rsidRPr="00746D4A" w:rsidRDefault="00EF0E21" w:rsidP="008A4C80">
      <w:pPr>
        <w:rPr>
          <w:rFonts w:cs="Arial"/>
        </w:rPr>
      </w:pPr>
    </w:p>
    <w:p w:rsidR="00303A74" w:rsidRPr="00746D4A" w:rsidRDefault="00C0044C" w:rsidP="008A4C80">
      <w:pPr>
        <w:rPr>
          <w:rFonts w:cs="Arial"/>
        </w:rPr>
      </w:pPr>
      <w:r w:rsidRPr="00746D4A">
        <w:rPr>
          <w:rFonts w:cs="Arial"/>
        </w:rPr>
        <w:lastRenderedPageBreak/>
        <w:t>You can</w:t>
      </w:r>
      <w:r w:rsidR="00EF0E21" w:rsidRPr="00746D4A">
        <w:rPr>
          <w:rFonts w:cs="Arial"/>
        </w:rPr>
        <w:t xml:space="preserve"> </w:t>
      </w:r>
      <w:r w:rsidRPr="00746D4A">
        <w:rPr>
          <w:rFonts w:cs="Arial"/>
        </w:rPr>
        <w:t>contact</w:t>
      </w:r>
      <w:r w:rsidR="00EF0E21" w:rsidRPr="00746D4A">
        <w:rPr>
          <w:rFonts w:cs="Arial"/>
        </w:rPr>
        <w:t xml:space="preserve"> the organisati</w:t>
      </w:r>
      <w:r w:rsidR="004C6624" w:rsidRPr="00746D4A">
        <w:rPr>
          <w:rFonts w:cs="Arial"/>
        </w:rPr>
        <w:t xml:space="preserve">on in the first instance to ask </w:t>
      </w:r>
      <w:r w:rsidR="00EF0E21" w:rsidRPr="00746D4A">
        <w:rPr>
          <w:rFonts w:cs="Arial"/>
        </w:rPr>
        <w:t xml:space="preserve">whether they </w:t>
      </w:r>
      <w:r w:rsidR="005A3FA6" w:rsidRPr="00746D4A">
        <w:rPr>
          <w:rFonts w:cs="Arial"/>
        </w:rPr>
        <w:t xml:space="preserve">are prepared to change </w:t>
      </w:r>
      <w:r w:rsidR="00EF0E21" w:rsidRPr="00746D4A">
        <w:rPr>
          <w:rFonts w:cs="Arial"/>
        </w:rPr>
        <w:t xml:space="preserve">things to </w:t>
      </w:r>
      <w:r w:rsidR="00490597" w:rsidRPr="00746D4A">
        <w:rPr>
          <w:rFonts w:cs="Arial"/>
        </w:rPr>
        <w:t>remove the barriers you have experienced. Examples include</w:t>
      </w:r>
      <w:r w:rsidR="00303A74" w:rsidRPr="00746D4A">
        <w:rPr>
          <w:rFonts w:cs="Arial"/>
        </w:rPr>
        <w:t>:</w:t>
      </w:r>
    </w:p>
    <w:p w:rsidR="00303A74" w:rsidRPr="00746D4A" w:rsidRDefault="004C6624" w:rsidP="00AF633D">
      <w:pPr>
        <w:pStyle w:val="ListParagraph"/>
        <w:numPr>
          <w:ilvl w:val="0"/>
          <w:numId w:val="10"/>
        </w:numPr>
        <w:rPr>
          <w:rFonts w:cs="Arial"/>
        </w:rPr>
      </w:pPr>
      <w:r w:rsidRPr="00746D4A">
        <w:rPr>
          <w:rFonts w:cs="Arial"/>
        </w:rPr>
        <w:t xml:space="preserve"> making their web site accessible to you as a screen reader user; </w:t>
      </w:r>
    </w:p>
    <w:p w:rsidR="00303A74" w:rsidRPr="00746D4A" w:rsidRDefault="00432AED" w:rsidP="00AF633D">
      <w:pPr>
        <w:pStyle w:val="ListParagraph"/>
        <w:numPr>
          <w:ilvl w:val="0"/>
          <w:numId w:val="10"/>
        </w:numPr>
        <w:rPr>
          <w:rFonts w:cs="Arial"/>
        </w:rPr>
      </w:pPr>
      <w:r w:rsidRPr="00746D4A">
        <w:rPr>
          <w:rFonts w:cs="Arial"/>
        </w:rPr>
        <w:t xml:space="preserve">providing adaptive technology or adjustments to lighting </w:t>
      </w:r>
      <w:r w:rsidR="004C6624" w:rsidRPr="00746D4A">
        <w:rPr>
          <w:rFonts w:cs="Arial"/>
        </w:rPr>
        <w:t xml:space="preserve">to </w:t>
      </w:r>
      <w:r w:rsidRPr="00746D4A">
        <w:rPr>
          <w:rFonts w:cs="Arial"/>
        </w:rPr>
        <w:t xml:space="preserve">make </w:t>
      </w:r>
      <w:r w:rsidR="00EF0E21" w:rsidRPr="00746D4A">
        <w:rPr>
          <w:rFonts w:cs="Arial"/>
        </w:rPr>
        <w:t xml:space="preserve">your job easier to perform with </w:t>
      </w:r>
      <w:r w:rsidR="004C6624" w:rsidRPr="00746D4A">
        <w:rPr>
          <w:rFonts w:cs="Arial"/>
        </w:rPr>
        <w:t>your blindness or low vision</w:t>
      </w:r>
      <w:r w:rsidRPr="00746D4A">
        <w:rPr>
          <w:rFonts w:cs="Arial"/>
        </w:rPr>
        <w:t xml:space="preserve">; or </w:t>
      </w:r>
    </w:p>
    <w:p w:rsidR="00432AED" w:rsidRPr="00746D4A" w:rsidRDefault="00432AED" w:rsidP="00AF633D">
      <w:pPr>
        <w:pStyle w:val="ListParagraph"/>
        <w:numPr>
          <w:ilvl w:val="0"/>
          <w:numId w:val="10"/>
        </w:numPr>
        <w:rPr>
          <w:rFonts w:cs="Arial"/>
        </w:rPr>
      </w:pPr>
      <w:r w:rsidRPr="00746D4A">
        <w:rPr>
          <w:rFonts w:cs="Arial"/>
        </w:rPr>
        <w:t xml:space="preserve">having a child taught Braille at school </w:t>
      </w:r>
    </w:p>
    <w:p w:rsidR="00432AED" w:rsidRPr="00746D4A" w:rsidRDefault="00432AED" w:rsidP="008A4C80">
      <w:pPr>
        <w:rPr>
          <w:rFonts w:cs="Arial"/>
        </w:rPr>
      </w:pPr>
    </w:p>
    <w:p w:rsidR="00432AED" w:rsidRPr="00746D4A" w:rsidRDefault="00432AED" w:rsidP="008A4C80">
      <w:pPr>
        <w:rPr>
          <w:rFonts w:cs="Arial"/>
        </w:rPr>
      </w:pPr>
      <w:r w:rsidRPr="00746D4A">
        <w:rPr>
          <w:rFonts w:cs="Arial"/>
        </w:rPr>
        <w:t xml:space="preserve">It is not a requirement that you make approaches to an organisation first before lodging a </w:t>
      </w:r>
      <w:r w:rsidR="00FF407B" w:rsidRPr="00746D4A">
        <w:rPr>
          <w:rFonts w:cs="Arial"/>
        </w:rPr>
        <w:t xml:space="preserve">DDA </w:t>
      </w:r>
      <w:r w:rsidRPr="00746D4A">
        <w:rPr>
          <w:rFonts w:cs="Arial"/>
        </w:rPr>
        <w:t xml:space="preserve">complaint, but </w:t>
      </w:r>
      <w:r w:rsidR="00C0044C" w:rsidRPr="00746D4A">
        <w:rPr>
          <w:rFonts w:cs="Arial"/>
        </w:rPr>
        <w:t xml:space="preserve">sometimes </w:t>
      </w:r>
      <w:r w:rsidRPr="00746D4A">
        <w:rPr>
          <w:rFonts w:cs="Arial"/>
        </w:rPr>
        <w:t xml:space="preserve">an organisation is </w:t>
      </w:r>
      <w:r w:rsidR="00FF407B" w:rsidRPr="00746D4A">
        <w:rPr>
          <w:rFonts w:cs="Arial"/>
        </w:rPr>
        <w:t xml:space="preserve">willing to </w:t>
      </w:r>
      <w:r w:rsidR="008D5138" w:rsidRPr="00746D4A">
        <w:rPr>
          <w:rFonts w:cs="Arial"/>
        </w:rPr>
        <w:t xml:space="preserve">remove </w:t>
      </w:r>
      <w:r w:rsidR="00FF407B" w:rsidRPr="00746D4A">
        <w:rPr>
          <w:rFonts w:cs="Arial"/>
        </w:rPr>
        <w:t>the barrier</w:t>
      </w:r>
      <w:r w:rsidR="00C0044C" w:rsidRPr="00746D4A">
        <w:rPr>
          <w:rFonts w:cs="Arial"/>
        </w:rPr>
        <w:t xml:space="preserve"> immediately</w:t>
      </w:r>
      <w:r w:rsidR="00FF407B" w:rsidRPr="00746D4A">
        <w:rPr>
          <w:rFonts w:cs="Arial"/>
        </w:rPr>
        <w:t>,</w:t>
      </w:r>
      <w:r w:rsidR="00C0044C" w:rsidRPr="00746D4A">
        <w:rPr>
          <w:rFonts w:cs="Arial"/>
        </w:rPr>
        <w:t xml:space="preserve"> in this case</w:t>
      </w:r>
      <w:r w:rsidR="00FF407B" w:rsidRPr="00746D4A">
        <w:rPr>
          <w:rFonts w:cs="Arial"/>
        </w:rPr>
        <w:t xml:space="preserve"> you will save a lot of time and effort.</w:t>
      </w:r>
    </w:p>
    <w:p w:rsidR="005862C7" w:rsidRPr="00746D4A" w:rsidRDefault="005862C7" w:rsidP="008A4C80">
      <w:pPr>
        <w:rPr>
          <w:rFonts w:cs="Arial"/>
        </w:rPr>
      </w:pPr>
    </w:p>
    <w:p w:rsidR="00432AED" w:rsidRPr="00746D4A" w:rsidRDefault="00432AED" w:rsidP="008A4C80">
      <w:pPr>
        <w:rPr>
          <w:rFonts w:cs="Arial"/>
        </w:rPr>
      </w:pPr>
      <w:r w:rsidRPr="00746D4A">
        <w:rPr>
          <w:rFonts w:cs="Arial"/>
        </w:rPr>
        <w:t>If you have attempted to resolve the situation yours</w:t>
      </w:r>
      <w:r w:rsidR="003719C0" w:rsidRPr="00746D4A">
        <w:rPr>
          <w:rFonts w:cs="Arial"/>
        </w:rPr>
        <w:t>elf or with the assistance of a lawyer or disability advocate,</w:t>
      </w:r>
      <w:r w:rsidRPr="00746D4A">
        <w:rPr>
          <w:rFonts w:cs="Arial"/>
        </w:rPr>
        <w:t xml:space="preserve"> and the organisation refuses to make changes, or is taking an unreasonably long time, you </w:t>
      </w:r>
      <w:r w:rsidR="001F0DD6" w:rsidRPr="00746D4A">
        <w:rPr>
          <w:rFonts w:cs="Arial"/>
        </w:rPr>
        <w:t>can</w:t>
      </w:r>
      <w:r w:rsidRPr="00746D4A">
        <w:rPr>
          <w:rFonts w:cs="Arial"/>
        </w:rPr>
        <w:t xml:space="preserve"> lodge a complaint with the Commission under the DDA.</w:t>
      </w:r>
    </w:p>
    <w:p w:rsidR="00A95D86" w:rsidRPr="00746D4A" w:rsidRDefault="00A95D86">
      <w:pPr>
        <w:rPr>
          <w:rFonts w:cs="Arial"/>
        </w:rPr>
      </w:pPr>
    </w:p>
    <w:p w:rsidR="00A95D86" w:rsidRPr="00746D4A" w:rsidRDefault="00A95D86">
      <w:pPr>
        <w:rPr>
          <w:rFonts w:cs="Arial"/>
        </w:rPr>
      </w:pPr>
      <w:r w:rsidRPr="00746D4A">
        <w:rPr>
          <w:rFonts w:cs="Arial"/>
        </w:rPr>
        <w:t>In instances where you have made approaches to the organisation first, it is very helpful for you to have ke</w:t>
      </w:r>
      <w:r w:rsidR="00B90069" w:rsidRPr="00746D4A">
        <w:rPr>
          <w:rFonts w:cs="Arial"/>
        </w:rPr>
        <w:t>pt detailed notes on:</w:t>
      </w:r>
    </w:p>
    <w:p w:rsidR="00A95D86" w:rsidRPr="00746D4A" w:rsidRDefault="00A95D86" w:rsidP="00AF633D">
      <w:pPr>
        <w:pStyle w:val="ListParagraph"/>
        <w:numPr>
          <w:ilvl w:val="0"/>
          <w:numId w:val="11"/>
        </w:numPr>
        <w:rPr>
          <w:rFonts w:cs="Arial"/>
        </w:rPr>
      </w:pPr>
      <w:r w:rsidRPr="00746D4A">
        <w:rPr>
          <w:rFonts w:cs="Arial"/>
        </w:rPr>
        <w:t>Dates of actions (letters telephone conversations or meetings)</w:t>
      </w:r>
    </w:p>
    <w:p w:rsidR="00A95D86" w:rsidRPr="00746D4A" w:rsidRDefault="00A95D86" w:rsidP="00AF633D">
      <w:pPr>
        <w:pStyle w:val="ListParagraph"/>
        <w:numPr>
          <w:ilvl w:val="0"/>
          <w:numId w:val="11"/>
        </w:numPr>
        <w:rPr>
          <w:rFonts w:cs="Arial"/>
        </w:rPr>
      </w:pPr>
      <w:r w:rsidRPr="00746D4A">
        <w:rPr>
          <w:rFonts w:cs="Arial"/>
        </w:rPr>
        <w:t>Content of conversations (including agreed next steps) and</w:t>
      </w:r>
    </w:p>
    <w:p w:rsidR="00A95D86" w:rsidRPr="00746D4A" w:rsidRDefault="00A95D86" w:rsidP="00AF633D">
      <w:pPr>
        <w:pStyle w:val="ListParagraph"/>
        <w:numPr>
          <w:ilvl w:val="0"/>
          <w:numId w:val="11"/>
        </w:numPr>
        <w:rPr>
          <w:rFonts w:cs="Arial"/>
        </w:rPr>
      </w:pPr>
      <w:r w:rsidRPr="00746D4A">
        <w:rPr>
          <w:rFonts w:cs="Arial"/>
        </w:rPr>
        <w:t>What did or didn’t happen as a result.</w:t>
      </w:r>
    </w:p>
    <w:p w:rsidR="00FF407B" w:rsidRPr="00746D4A" w:rsidRDefault="00FF407B" w:rsidP="00B90069">
      <w:pPr>
        <w:rPr>
          <w:rFonts w:cs="Arial"/>
        </w:rPr>
      </w:pPr>
    </w:p>
    <w:p w:rsidR="00FF407B" w:rsidRPr="00746D4A" w:rsidRDefault="00EC23FE" w:rsidP="00FF407B">
      <w:pPr>
        <w:pStyle w:val="Heading3"/>
        <w:rPr>
          <w:rFonts w:ascii="Arial" w:hAnsi="Arial" w:cs="Arial"/>
          <w:sz w:val="24"/>
          <w:szCs w:val="24"/>
        </w:rPr>
      </w:pPr>
      <w:r w:rsidRPr="00746D4A">
        <w:rPr>
          <w:rFonts w:ascii="Arial" w:hAnsi="Arial" w:cs="Arial"/>
          <w:sz w:val="24"/>
          <w:szCs w:val="24"/>
        </w:rPr>
        <w:t xml:space="preserve">(c) </w:t>
      </w:r>
      <w:r w:rsidR="00A44B51" w:rsidRPr="00746D4A">
        <w:rPr>
          <w:rFonts w:ascii="Arial" w:hAnsi="Arial" w:cs="Arial"/>
          <w:sz w:val="24"/>
          <w:szCs w:val="24"/>
        </w:rPr>
        <w:t>How w</w:t>
      </w:r>
      <w:r w:rsidR="00FF407B" w:rsidRPr="00746D4A">
        <w:rPr>
          <w:rFonts w:ascii="Arial" w:hAnsi="Arial" w:cs="Arial"/>
          <w:sz w:val="24"/>
          <w:szCs w:val="24"/>
        </w:rPr>
        <w:t xml:space="preserve">idespread </w:t>
      </w:r>
      <w:r w:rsidR="00A44B51" w:rsidRPr="00746D4A">
        <w:rPr>
          <w:rFonts w:ascii="Arial" w:hAnsi="Arial" w:cs="Arial"/>
          <w:sz w:val="24"/>
          <w:szCs w:val="24"/>
        </w:rPr>
        <w:t>or p</w:t>
      </w:r>
      <w:r w:rsidR="0032603C" w:rsidRPr="00746D4A">
        <w:rPr>
          <w:rFonts w:ascii="Arial" w:hAnsi="Arial" w:cs="Arial"/>
          <w:sz w:val="24"/>
          <w:szCs w:val="24"/>
        </w:rPr>
        <w:t xml:space="preserve">ersistent </w:t>
      </w:r>
      <w:r w:rsidR="003E7641" w:rsidRPr="00746D4A">
        <w:rPr>
          <w:rFonts w:ascii="Arial" w:hAnsi="Arial" w:cs="Arial"/>
          <w:sz w:val="24"/>
          <w:szCs w:val="24"/>
        </w:rPr>
        <w:t xml:space="preserve">is </w:t>
      </w:r>
      <w:r w:rsidR="00FF407B" w:rsidRPr="00746D4A">
        <w:rPr>
          <w:rFonts w:ascii="Arial" w:hAnsi="Arial" w:cs="Arial"/>
          <w:sz w:val="24"/>
          <w:szCs w:val="24"/>
        </w:rPr>
        <w:t>the problem</w:t>
      </w:r>
    </w:p>
    <w:p w:rsidR="0093352E" w:rsidRPr="00746D4A" w:rsidRDefault="0093352E" w:rsidP="00FF407B">
      <w:pPr>
        <w:rPr>
          <w:rFonts w:cs="Arial"/>
        </w:rPr>
      </w:pPr>
    </w:p>
    <w:p w:rsidR="00FF407B" w:rsidRPr="00746D4A" w:rsidRDefault="00FF407B" w:rsidP="00FF407B">
      <w:pPr>
        <w:rPr>
          <w:rFonts w:cs="Arial"/>
        </w:rPr>
      </w:pPr>
      <w:r w:rsidRPr="00746D4A">
        <w:rPr>
          <w:rFonts w:cs="Arial"/>
        </w:rPr>
        <w:t xml:space="preserve">For many of the common barriers faced by people with </w:t>
      </w:r>
      <w:r w:rsidR="00797B62" w:rsidRPr="00746D4A">
        <w:rPr>
          <w:rFonts w:cs="Arial"/>
        </w:rPr>
        <w:t>a disability</w:t>
      </w:r>
      <w:r w:rsidRPr="00746D4A">
        <w:rPr>
          <w:rFonts w:cs="Arial"/>
        </w:rPr>
        <w:t xml:space="preserve">, where </w:t>
      </w:r>
      <w:r w:rsidR="004A32B1" w:rsidRPr="00746D4A">
        <w:rPr>
          <w:rFonts w:cs="Arial"/>
        </w:rPr>
        <w:t xml:space="preserve">contact with the organisation </w:t>
      </w:r>
      <w:r w:rsidRPr="00746D4A">
        <w:rPr>
          <w:rFonts w:cs="Arial"/>
        </w:rPr>
        <w:t xml:space="preserve">has not seemed to make much difference, </w:t>
      </w:r>
      <w:r w:rsidR="004A32B1" w:rsidRPr="00746D4A">
        <w:rPr>
          <w:rFonts w:cs="Arial"/>
        </w:rPr>
        <w:t>you can progress the matter by</w:t>
      </w:r>
      <w:r w:rsidRPr="00746D4A">
        <w:rPr>
          <w:rFonts w:cs="Arial"/>
        </w:rPr>
        <w:t xml:space="preserve"> lodging a DDA complaint.</w:t>
      </w:r>
    </w:p>
    <w:p w:rsidR="00FF407B" w:rsidRPr="00746D4A" w:rsidRDefault="00FF407B" w:rsidP="00FF407B">
      <w:pPr>
        <w:rPr>
          <w:rFonts w:cs="Arial"/>
        </w:rPr>
      </w:pPr>
    </w:p>
    <w:p w:rsidR="00EF0E21" w:rsidRPr="00746D4A" w:rsidRDefault="005B23D8" w:rsidP="00FF407B">
      <w:pPr>
        <w:rPr>
          <w:rFonts w:cs="Arial"/>
        </w:rPr>
      </w:pPr>
      <w:r w:rsidRPr="00746D4A">
        <w:rPr>
          <w:rFonts w:cs="Arial"/>
        </w:rPr>
        <w:t xml:space="preserve">For example, </w:t>
      </w:r>
      <w:r w:rsidR="00784BB8" w:rsidRPr="00746D4A">
        <w:rPr>
          <w:rFonts w:cs="Arial"/>
        </w:rPr>
        <w:t>repeated</w:t>
      </w:r>
      <w:r w:rsidRPr="00746D4A">
        <w:rPr>
          <w:rFonts w:cs="Arial"/>
        </w:rPr>
        <w:t xml:space="preserve"> refusal of access to </w:t>
      </w:r>
      <w:r w:rsidR="00FF407B" w:rsidRPr="00746D4A">
        <w:rPr>
          <w:rFonts w:cs="Arial"/>
        </w:rPr>
        <w:t xml:space="preserve">a business or organisation </w:t>
      </w:r>
      <w:r w:rsidR="00797B62" w:rsidRPr="00746D4A">
        <w:rPr>
          <w:rFonts w:cs="Arial"/>
        </w:rPr>
        <w:t>because</w:t>
      </w:r>
      <w:r w:rsidR="00FF407B" w:rsidRPr="00746D4A">
        <w:rPr>
          <w:rFonts w:cs="Arial"/>
        </w:rPr>
        <w:t xml:space="preserve"> you </w:t>
      </w:r>
      <w:r w:rsidR="00797B62" w:rsidRPr="00746D4A">
        <w:rPr>
          <w:rFonts w:cs="Arial"/>
        </w:rPr>
        <w:t xml:space="preserve">are </w:t>
      </w:r>
      <w:r w:rsidRPr="00746D4A">
        <w:rPr>
          <w:rFonts w:cs="Arial"/>
        </w:rPr>
        <w:t xml:space="preserve">accompanied by </w:t>
      </w:r>
      <w:r w:rsidR="00FF407B" w:rsidRPr="00746D4A">
        <w:rPr>
          <w:rFonts w:cs="Arial"/>
        </w:rPr>
        <w:t xml:space="preserve">a </w:t>
      </w:r>
      <w:r w:rsidR="009625A8" w:rsidRPr="00746D4A">
        <w:rPr>
          <w:rFonts w:cs="Arial"/>
        </w:rPr>
        <w:t>S</w:t>
      </w:r>
      <w:r w:rsidR="00FF407B" w:rsidRPr="00746D4A">
        <w:rPr>
          <w:rFonts w:cs="Arial"/>
        </w:rPr>
        <w:t xml:space="preserve">eeing </w:t>
      </w:r>
      <w:r w:rsidR="009625A8" w:rsidRPr="00746D4A">
        <w:rPr>
          <w:rFonts w:cs="Arial"/>
        </w:rPr>
        <w:t>E</w:t>
      </w:r>
      <w:r w:rsidR="00797B62" w:rsidRPr="00746D4A">
        <w:rPr>
          <w:rFonts w:cs="Arial"/>
        </w:rPr>
        <w:t>ye dog. Another example is a government we</w:t>
      </w:r>
      <w:r w:rsidR="00784BB8" w:rsidRPr="00746D4A">
        <w:rPr>
          <w:rFonts w:cs="Arial"/>
        </w:rPr>
        <w:t>bsite</w:t>
      </w:r>
      <w:r w:rsidR="00797B62" w:rsidRPr="00746D4A">
        <w:rPr>
          <w:rFonts w:cs="Arial"/>
        </w:rPr>
        <w:t xml:space="preserve"> </w:t>
      </w:r>
      <w:r w:rsidR="00224BF4" w:rsidRPr="00746D4A">
        <w:rPr>
          <w:rFonts w:cs="Arial"/>
        </w:rPr>
        <w:t xml:space="preserve">which </w:t>
      </w:r>
      <w:r w:rsidR="00797B62" w:rsidRPr="00746D4A">
        <w:rPr>
          <w:rFonts w:cs="Arial"/>
        </w:rPr>
        <w:t>is</w:t>
      </w:r>
      <w:r w:rsidR="00224BF4" w:rsidRPr="00746D4A">
        <w:rPr>
          <w:rFonts w:cs="Arial"/>
        </w:rPr>
        <w:t xml:space="preserve"> </w:t>
      </w:r>
      <w:r w:rsidRPr="00746D4A">
        <w:rPr>
          <w:rFonts w:cs="Arial"/>
        </w:rPr>
        <w:t xml:space="preserve">persistently inaccessible </w:t>
      </w:r>
      <w:r w:rsidR="00224BF4" w:rsidRPr="00746D4A">
        <w:rPr>
          <w:rFonts w:cs="Arial"/>
        </w:rPr>
        <w:t xml:space="preserve">to </w:t>
      </w:r>
      <w:r w:rsidR="009576F1" w:rsidRPr="00746D4A">
        <w:rPr>
          <w:rFonts w:cs="Arial"/>
        </w:rPr>
        <w:t xml:space="preserve">people using </w:t>
      </w:r>
      <w:r w:rsidR="00224BF4" w:rsidRPr="00746D4A">
        <w:rPr>
          <w:rFonts w:cs="Arial"/>
        </w:rPr>
        <w:t>screen reading technology.</w:t>
      </w:r>
    </w:p>
    <w:p w:rsidR="00FF407B" w:rsidRPr="00746D4A" w:rsidRDefault="005677C2" w:rsidP="008E31E8">
      <w:pPr>
        <w:pStyle w:val="Heading3"/>
        <w:rPr>
          <w:rFonts w:ascii="Arial" w:hAnsi="Arial" w:cs="Arial"/>
          <w:sz w:val="24"/>
          <w:szCs w:val="24"/>
        </w:rPr>
      </w:pPr>
      <w:r w:rsidRPr="00746D4A">
        <w:rPr>
          <w:rFonts w:ascii="Arial" w:hAnsi="Arial" w:cs="Arial"/>
          <w:sz w:val="24"/>
          <w:szCs w:val="24"/>
        </w:rPr>
        <w:t xml:space="preserve">(d) </w:t>
      </w:r>
      <w:r>
        <w:rPr>
          <w:rFonts w:ascii="Arial" w:hAnsi="Arial" w:cs="Arial"/>
          <w:sz w:val="24"/>
          <w:szCs w:val="24"/>
        </w:rPr>
        <w:t>How personally u</w:t>
      </w:r>
      <w:r w:rsidRPr="00746D4A">
        <w:rPr>
          <w:rFonts w:ascii="Arial" w:hAnsi="Arial" w:cs="Arial"/>
          <w:sz w:val="24"/>
          <w:szCs w:val="24"/>
        </w:rPr>
        <w:t>pset or angry has the alleged discrimination made you feel?</w:t>
      </w:r>
    </w:p>
    <w:p w:rsidR="00DF50F2" w:rsidRPr="00746D4A" w:rsidRDefault="00DF50F2" w:rsidP="00FF407B">
      <w:pPr>
        <w:rPr>
          <w:rFonts w:cs="Arial"/>
        </w:rPr>
      </w:pPr>
      <w:r w:rsidRPr="00746D4A">
        <w:rPr>
          <w:rFonts w:cs="Arial"/>
        </w:rPr>
        <w:t>In some cases where you face discriminatory barriers, the situation may cause you to feel so upset or angry that you don’t feel able to contact the organisation directly and lodging the complaint first with the Commission is the best course of action.</w:t>
      </w:r>
    </w:p>
    <w:p w:rsidR="00FF407B" w:rsidRPr="00746D4A" w:rsidRDefault="00EC23FE" w:rsidP="00DF50F2">
      <w:pPr>
        <w:pStyle w:val="Heading3"/>
        <w:rPr>
          <w:rFonts w:ascii="Arial" w:hAnsi="Arial" w:cs="Arial"/>
          <w:sz w:val="24"/>
          <w:szCs w:val="24"/>
        </w:rPr>
      </w:pPr>
      <w:r w:rsidRPr="00746D4A">
        <w:rPr>
          <w:rFonts w:ascii="Arial" w:hAnsi="Arial" w:cs="Arial"/>
          <w:sz w:val="24"/>
          <w:szCs w:val="24"/>
        </w:rPr>
        <w:t xml:space="preserve">(e) </w:t>
      </w:r>
      <w:r w:rsidR="00DF50F2" w:rsidRPr="00746D4A">
        <w:rPr>
          <w:rFonts w:ascii="Arial" w:hAnsi="Arial" w:cs="Arial"/>
          <w:sz w:val="24"/>
          <w:szCs w:val="24"/>
        </w:rPr>
        <w:t>How long ag</w:t>
      </w:r>
      <w:r w:rsidR="00A44B51" w:rsidRPr="00746D4A">
        <w:rPr>
          <w:rFonts w:ascii="Arial" w:hAnsi="Arial" w:cs="Arial"/>
          <w:sz w:val="24"/>
          <w:szCs w:val="24"/>
        </w:rPr>
        <w:t>o did the d</w:t>
      </w:r>
      <w:r w:rsidR="00C20702" w:rsidRPr="00746D4A">
        <w:rPr>
          <w:rFonts w:ascii="Arial" w:hAnsi="Arial" w:cs="Arial"/>
          <w:sz w:val="24"/>
          <w:szCs w:val="24"/>
        </w:rPr>
        <w:t xml:space="preserve">iscrimination </w:t>
      </w:r>
      <w:r w:rsidR="00F6328E" w:rsidRPr="00746D4A">
        <w:rPr>
          <w:rFonts w:ascii="Arial" w:hAnsi="Arial" w:cs="Arial"/>
          <w:sz w:val="24"/>
          <w:szCs w:val="24"/>
        </w:rPr>
        <w:t>occur</w:t>
      </w:r>
      <w:r w:rsidR="00C20702" w:rsidRPr="00746D4A">
        <w:rPr>
          <w:rFonts w:ascii="Arial" w:hAnsi="Arial" w:cs="Arial"/>
          <w:sz w:val="24"/>
          <w:szCs w:val="24"/>
        </w:rPr>
        <w:t>?</w:t>
      </w:r>
    </w:p>
    <w:p w:rsidR="0093352E" w:rsidRPr="00746D4A" w:rsidRDefault="0093352E" w:rsidP="00FF407B">
      <w:pPr>
        <w:rPr>
          <w:rFonts w:cs="Arial"/>
        </w:rPr>
      </w:pPr>
    </w:p>
    <w:p w:rsidR="00224BF4" w:rsidRPr="00746D4A" w:rsidRDefault="005677C2" w:rsidP="00FF407B">
      <w:pPr>
        <w:rPr>
          <w:rFonts w:cs="Arial"/>
        </w:rPr>
      </w:pPr>
      <w:r w:rsidRPr="00746D4A">
        <w:rPr>
          <w:rFonts w:cs="Arial"/>
        </w:rPr>
        <w:t>If</w:t>
      </w:r>
      <w:r w:rsidR="00DF50F2" w:rsidRPr="00746D4A">
        <w:rPr>
          <w:rFonts w:cs="Arial"/>
        </w:rPr>
        <w:t xml:space="preserve"> more than </w:t>
      </w:r>
      <w:r w:rsidR="00996E53" w:rsidRPr="00746D4A">
        <w:rPr>
          <w:rFonts w:cs="Arial"/>
        </w:rPr>
        <w:t>6</w:t>
      </w:r>
      <w:r w:rsidR="00DF50F2" w:rsidRPr="00746D4A">
        <w:rPr>
          <w:rFonts w:cs="Arial"/>
        </w:rPr>
        <w:t xml:space="preserve"> months </w:t>
      </w:r>
      <w:r w:rsidR="00880582" w:rsidRPr="00746D4A">
        <w:rPr>
          <w:rFonts w:cs="Arial"/>
        </w:rPr>
        <w:t>have</w:t>
      </w:r>
      <w:r w:rsidR="00DF50F2" w:rsidRPr="00746D4A">
        <w:rPr>
          <w:rFonts w:cs="Arial"/>
        </w:rPr>
        <w:t xml:space="preserve"> passed since the discrimination </w:t>
      </w:r>
      <w:r w:rsidR="00996E53" w:rsidRPr="00746D4A">
        <w:rPr>
          <w:rFonts w:cs="Arial"/>
        </w:rPr>
        <w:t>occurred</w:t>
      </w:r>
      <w:r w:rsidR="00DF50F2" w:rsidRPr="00746D4A">
        <w:rPr>
          <w:rFonts w:cs="Arial"/>
        </w:rPr>
        <w:t xml:space="preserve">, the Commission may not accept your complaint. </w:t>
      </w:r>
    </w:p>
    <w:p w:rsidR="00224BF4" w:rsidRPr="00746D4A" w:rsidRDefault="00EC23FE" w:rsidP="00224BF4">
      <w:pPr>
        <w:pStyle w:val="Heading3"/>
        <w:rPr>
          <w:rFonts w:ascii="Arial" w:hAnsi="Arial" w:cs="Arial"/>
          <w:sz w:val="24"/>
          <w:szCs w:val="24"/>
        </w:rPr>
      </w:pPr>
      <w:r w:rsidRPr="00746D4A">
        <w:rPr>
          <w:rFonts w:ascii="Arial" w:hAnsi="Arial" w:cs="Arial"/>
          <w:sz w:val="24"/>
          <w:szCs w:val="24"/>
        </w:rPr>
        <w:t xml:space="preserve">(f) </w:t>
      </w:r>
      <w:r w:rsidR="009230F3" w:rsidRPr="00746D4A">
        <w:rPr>
          <w:rFonts w:ascii="Arial" w:hAnsi="Arial" w:cs="Arial"/>
          <w:sz w:val="24"/>
          <w:szCs w:val="24"/>
        </w:rPr>
        <w:t xml:space="preserve">Does the DDA cover </w:t>
      </w:r>
      <w:r w:rsidR="00C27170" w:rsidRPr="00746D4A">
        <w:rPr>
          <w:rFonts w:ascii="Arial" w:hAnsi="Arial" w:cs="Arial"/>
          <w:sz w:val="24"/>
          <w:szCs w:val="24"/>
        </w:rPr>
        <w:t>y</w:t>
      </w:r>
      <w:r w:rsidR="00224BF4" w:rsidRPr="00746D4A">
        <w:rPr>
          <w:rFonts w:ascii="Arial" w:hAnsi="Arial" w:cs="Arial"/>
          <w:sz w:val="24"/>
          <w:szCs w:val="24"/>
        </w:rPr>
        <w:t>our particular complaint</w:t>
      </w:r>
      <w:r w:rsidR="00C20702" w:rsidRPr="00746D4A">
        <w:rPr>
          <w:rFonts w:ascii="Arial" w:hAnsi="Arial" w:cs="Arial"/>
          <w:sz w:val="24"/>
          <w:szCs w:val="24"/>
        </w:rPr>
        <w:t>?</w:t>
      </w:r>
    </w:p>
    <w:p w:rsidR="00224BF4" w:rsidRPr="00746D4A" w:rsidRDefault="00224BF4" w:rsidP="00FF407B">
      <w:pPr>
        <w:rPr>
          <w:rFonts w:cs="Arial"/>
        </w:rPr>
      </w:pPr>
    </w:p>
    <w:p w:rsidR="005E58DC" w:rsidRPr="00746D4A" w:rsidRDefault="00057BF3" w:rsidP="00FF407B">
      <w:pPr>
        <w:rPr>
          <w:rFonts w:cs="Arial"/>
        </w:rPr>
      </w:pPr>
      <w:r w:rsidRPr="00746D4A">
        <w:rPr>
          <w:rFonts w:cs="Arial"/>
        </w:rPr>
        <w:lastRenderedPageBreak/>
        <w:t xml:space="preserve">In some instances the situation you are facing </w:t>
      </w:r>
      <w:r w:rsidR="00C20702" w:rsidRPr="00746D4A">
        <w:rPr>
          <w:rFonts w:cs="Arial"/>
        </w:rPr>
        <w:t>m</w:t>
      </w:r>
      <w:r w:rsidR="009230F3" w:rsidRPr="00746D4A">
        <w:rPr>
          <w:rFonts w:cs="Arial"/>
        </w:rPr>
        <w:t>ay not be covered by the DDA.</w:t>
      </w:r>
      <w:r w:rsidR="00C20702" w:rsidRPr="00746D4A">
        <w:rPr>
          <w:rFonts w:cs="Arial"/>
        </w:rPr>
        <w:t xml:space="preserve"> </w:t>
      </w:r>
      <w:r w:rsidR="00A62FEB" w:rsidRPr="00746D4A">
        <w:rPr>
          <w:rFonts w:cs="Arial"/>
        </w:rPr>
        <w:t xml:space="preserve">Exemptions </w:t>
      </w:r>
      <w:r w:rsidR="009230F3" w:rsidRPr="00746D4A">
        <w:rPr>
          <w:rFonts w:cs="Arial"/>
        </w:rPr>
        <w:t xml:space="preserve">include some areas of employment by the Australian </w:t>
      </w:r>
      <w:r w:rsidR="00F8453A" w:rsidRPr="00746D4A">
        <w:rPr>
          <w:rFonts w:cs="Arial"/>
        </w:rPr>
        <w:t>Defence</w:t>
      </w:r>
      <w:r w:rsidR="00A62FEB" w:rsidRPr="00746D4A">
        <w:rPr>
          <w:rFonts w:cs="Arial"/>
        </w:rPr>
        <w:t xml:space="preserve"> Forces, </w:t>
      </w:r>
      <w:r w:rsidR="00760E5D" w:rsidRPr="00746D4A">
        <w:rPr>
          <w:rFonts w:cs="Arial"/>
        </w:rPr>
        <w:t>migration</w:t>
      </w:r>
      <w:r w:rsidR="00A62FEB" w:rsidRPr="00746D4A">
        <w:rPr>
          <w:rFonts w:cs="Arial"/>
        </w:rPr>
        <w:t>, superannuation and insurance.</w:t>
      </w:r>
    </w:p>
    <w:p w:rsidR="001A3E7F" w:rsidRPr="00746D4A" w:rsidRDefault="00EC23FE" w:rsidP="00DD6C7A">
      <w:pPr>
        <w:pStyle w:val="Heading3"/>
        <w:rPr>
          <w:rFonts w:ascii="Arial" w:hAnsi="Arial" w:cs="Arial"/>
          <w:sz w:val="24"/>
          <w:szCs w:val="24"/>
        </w:rPr>
      </w:pPr>
      <w:r w:rsidRPr="00746D4A">
        <w:rPr>
          <w:rFonts w:ascii="Arial" w:hAnsi="Arial" w:cs="Arial"/>
          <w:sz w:val="24"/>
          <w:szCs w:val="24"/>
        </w:rPr>
        <w:t xml:space="preserve">(g) </w:t>
      </w:r>
      <w:r w:rsidR="004925DC" w:rsidRPr="00746D4A">
        <w:rPr>
          <w:rFonts w:ascii="Arial" w:hAnsi="Arial" w:cs="Arial"/>
          <w:sz w:val="24"/>
          <w:szCs w:val="24"/>
        </w:rPr>
        <w:t>Complaint t</w:t>
      </w:r>
      <w:r w:rsidR="00DD6C7A" w:rsidRPr="00746D4A">
        <w:rPr>
          <w:rFonts w:ascii="Arial" w:hAnsi="Arial" w:cs="Arial"/>
          <w:sz w:val="24"/>
          <w:szCs w:val="24"/>
        </w:rPr>
        <w:t>ime frames</w:t>
      </w:r>
    </w:p>
    <w:p w:rsidR="00DD6C7A" w:rsidRPr="00746D4A" w:rsidRDefault="00DD6C7A" w:rsidP="00DD6C7A">
      <w:pPr>
        <w:rPr>
          <w:rFonts w:cs="Arial"/>
        </w:rPr>
      </w:pPr>
    </w:p>
    <w:p w:rsidR="00D2764E" w:rsidRPr="00746D4A" w:rsidRDefault="00A62FEB" w:rsidP="00DD6C7A">
      <w:pPr>
        <w:rPr>
          <w:rFonts w:cs="Arial"/>
        </w:rPr>
      </w:pPr>
      <w:r w:rsidRPr="00746D4A">
        <w:rPr>
          <w:rFonts w:cs="Arial"/>
        </w:rPr>
        <w:t xml:space="preserve">If your complaint is accepted, it may take some time for the Commission to investigate and seek a response from the organisation or person you are complaining about. </w:t>
      </w:r>
      <w:r w:rsidR="00D2764E" w:rsidRPr="00746D4A">
        <w:rPr>
          <w:rFonts w:cs="Arial"/>
        </w:rPr>
        <w:t xml:space="preserve">It can </w:t>
      </w:r>
      <w:r w:rsidRPr="00746D4A">
        <w:rPr>
          <w:rFonts w:cs="Arial"/>
        </w:rPr>
        <w:t xml:space="preserve">then take </w:t>
      </w:r>
      <w:r w:rsidR="001B4541" w:rsidRPr="00746D4A">
        <w:rPr>
          <w:rFonts w:cs="Arial"/>
        </w:rPr>
        <w:t>more</w:t>
      </w:r>
      <w:r w:rsidRPr="00746D4A">
        <w:rPr>
          <w:rFonts w:cs="Arial"/>
        </w:rPr>
        <w:t xml:space="preserve"> time</w:t>
      </w:r>
      <w:r w:rsidR="00D2764E" w:rsidRPr="00746D4A">
        <w:rPr>
          <w:rFonts w:cs="Arial"/>
        </w:rPr>
        <w:t xml:space="preserve"> </w:t>
      </w:r>
      <w:r w:rsidR="001B4541" w:rsidRPr="00746D4A">
        <w:rPr>
          <w:rFonts w:cs="Arial"/>
        </w:rPr>
        <w:t>for</w:t>
      </w:r>
      <w:r w:rsidR="00D2764E" w:rsidRPr="00746D4A">
        <w:rPr>
          <w:rFonts w:cs="Arial"/>
        </w:rPr>
        <w:t xml:space="preserve"> a conci</w:t>
      </w:r>
      <w:r w:rsidRPr="00746D4A">
        <w:rPr>
          <w:rFonts w:cs="Arial"/>
        </w:rPr>
        <w:t xml:space="preserve">liation conference </w:t>
      </w:r>
      <w:r w:rsidR="001B4541" w:rsidRPr="00746D4A">
        <w:rPr>
          <w:rFonts w:cs="Arial"/>
        </w:rPr>
        <w:t>to be</w:t>
      </w:r>
      <w:r w:rsidRPr="00746D4A">
        <w:rPr>
          <w:rFonts w:cs="Arial"/>
        </w:rPr>
        <w:t xml:space="preserve"> organised. </w:t>
      </w:r>
      <w:r w:rsidR="00D2764E" w:rsidRPr="00746D4A">
        <w:rPr>
          <w:rFonts w:cs="Arial"/>
        </w:rPr>
        <w:t xml:space="preserve"> </w:t>
      </w:r>
      <w:r w:rsidRPr="00746D4A">
        <w:rPr>
          <w:rFonts w:cs="Arial"/>
        </w:rPr>
        <w:t>The entire process can take several months.</w:t>
      </w:r>
    </w:p>
    <w:p w:rsidR="00DD6C7A" w:rsidRPr="00746D4A" w:rsidRDefault="00DD6C7A" w:rsidP="00DD6C7A">
      <w:pPr>
        <w:rPr>
          <w:rFonts w:cs="Arial"/>
        </w:rPr>
      </w:pPr>
    </w:p>
    <w:p w:rsidR="00D2764E" w:rsidRPr="00746D4A" w:rsidRDefault="00D2764E" w:rsidP="00DD6C7A">
      <w:pPr>
        <w:rPr>
          <w:rFonts w:cs="Arial"/>
        </w:rPr>
      </w:pPr>
      <w:r w:rsidRPr="00746D4A">
        <w:rPr>
          <w:rFonts w:cs="Arial"/>
        </w:rPr>
        <w:t xml:space="preserve">If the matter you are complaining about is time critical, such as a child needing supports at school; an individual completing a course of study; or an employee facing dismissal, the Commission </w:t>
      </w:r>
      <w:r w:rsidR="009B4A30" w:rsidRPr="00746D4A">
        <w:rPr>
          <w:rFonts w:cs="Arial"/>
        </w:rPr>
        <w:t xml:space="preserve">may (upon request) be able to </w:t>
      </w:r>
      <w:r w:rsidRPr="00746D4A">
        <w:rPr>
          <w:rFonts w:cs="Arial"/>
        </w:rPr>
        <w:t>consider the matter as a priority</w:t>
      </w:r>
      <w:r w:rsidR="00A255F7" w:rsidRPr="00746D4A">
        <w:rPr>
          <w:rFonts w:cs="Arial"/>
        </w:rPr>
        <w:t>.</w:t>
      </w:r>
      <w:r w:rsidRPr="00746D4A">
        <w:rPr>
          <w:rFonts w:cs="Arial"/>
        </w:rPr>
        <w:t xml:space="preserve"> </w:t>
      </w:r>
    </w:p>
    <w:p w:rsidR="00224BF4" w:rsidRPr="00746D4A" w:rsidRDefault="00EC23FE" w:rsidP="00224BF4">
      <w:pPr>
        <w:pStyle w:val="Heading3"/>
        <w:rPr>
          <w:rFonts w:ascii="Arial" w:hAnsi="Arial" w:cs="Arial"/>
          <w:sz w:val="24"/>
          <w:szCs w:val="24"/>
        </w:rPr>
      </w:pPr>
      <w:r w:rsidRPr="00746D4A">
        <w:rPr>
          <w:rFonts w:ascii="Arial" w:hAnsi="Arial" w:cs="Arial"/>
          <w:sz w:val="24"/>
          <w:szCs w:val="24"/>
        </w:rPr>
        <w:t xml:space="preserve">(h) </w:t>
      </w:r>
      <w:r w:rsidR="00224BF4" w:rsidRPr="00746D4A">
        <w:rPr>
          <w:rFonts w:ascii="Arial" w:hAnsi="Arial" w:cs="Arial"/>
          <w:sz w:val="24"/>
          <w:szCs w:val="24"/>
        </w:rPr>
        <w:t>How far are you willing to go</w:t>
      </w:r>
      <w:r w:rsidR="00C20702" w:rsidRPr="00746D4A">
        <w:rPr>
          <w:rFonts w:ascii="Arial" w:hAnsi="Arial" w:cs="Arial"/>
          <w:sz w:val="24"/>
          <w:szCs w:val="24"/>
        </w:rPr>
        <w:t>?</w:t>
      </w:r>
    </w:p>
    <w:p w:rsidR="00FD650E" w:rsidRPr="00746D4A" w:rsidRDefault="00FD650E" w:rsidP="00FF407B">
      <w:pPr>
        <w:rPr>
          <w:rFonts w:cs="Arial"/>
        </w:rPr>
      </w:pPr>
    </w:p>
    <w:p w:rsidR="00954A8C" w:rsidRPr="00746D4A" w:rsidRDefault="00A62FEB" w:rsidP="00FF407B">
      <w:pPr>
        <w:rPr>
          <w:rFonts w:cs="Arial"/>
        </w:rPr>
      </w:pPr>
      <w:r w:rsidRPr="00746D4A">
        <w:rPr>
          <w:rFonts w:cs="Arial"/>
        </w:rPr>
        <w:t>It is important to consider what you will</w:t>
      </w:r>
      <w:r w:rsidR="00954A8C" w:rsidRPr="00746D4A">
        <w:rPr>
          <w:rFonts w:cs="Arial"/>
        </w:rPr>
        <w:t xml:space="preserve"> do if the conciliation process fails. It is worth </w:t>
      </w:r>
      <w:r w:rsidR="004925DC" w:rsidRPr="00746D4A">
        <w:rPr>
          <w:rFonts w:cs="Arial"/>
        </w:rPr>
        <w:t>thinking about</w:t>
      </w:r>
      <w:r w:rsidR="00954A8C" w:rsidRPr="00746D4A">
        <w:rPr>
          <w:rFonts w:cs="Arial"/>
        </w:rPr>
        <w:t xml:space="preserve"> this question up front, because it might influence </w:t>
      </w:r>
      <w:r w:rsidRPr="00746D4A">
        <w:rPr>
          <w:rFonts w:cs="Arial"/>
        </w:rPr>
        <w:t xml:space="preserve">when you seek legal advice and </w:t>
      </w:r>
      <w:r w:rsidR="00954A8C" w:rsidRPr="00746D4A">
        <w:rPr>
          <w:rFonts w:cs="Arial"/>
        </w:rPr>
        <w:t>what effort you pu</w:t>
      </w:r>
      <w:r w:rsidRPr="00746D4A">
        <w:rPr>
          <w:rFonts w:cs="Arial"/>
        </w:rPr>
        <w:t>t into the conciliation process.</w:t>
      </w:r>
    </w:p>
    <w:p w:rsidR="00A62FEB" w:rsidRPr="00746D4A" w:rsidRDefault="00A62FEB" w:rsidP="00FF407B">
      <w:pPr>
        <w:rPr>
          <w:rFonts w:cs="Arial"/>
        </w:rPr>
      </w:pPr>
    </w:p>
    <w:p w:rsidR="00A5129D" w:rsidRPr="00746D4A" w:rsidRDefault="00A62FEB" w:rsidP="00A62FEB">
      <w:pPr>
        <w:autoSpaceDE w:val="0"/>
        <w:autoSpaceDN w:val="0"/>
        <w:adjustRightInd w:val="0"/>
        <w:rPr>
          <w:rFonts w:cs="Arial"/>
        </w:rPr>
      </w:pPr>
      <w:r w:rsidRPr="00746D4A">
        <w:rPr>
          <w:rFonts w:cs="Arial"/>
        </w:rPr>
        <w:t>T</w:t>
      </w:r>
      <w:r w:rsidR="00872398" w:rsidRPr="00746D4A">
        <w:rPr>
          <w:rFonts w:cs="Arial"/>
        </w:rPr>
        <w:t>he conciliation process is treated as voluntary</w:t>
      </w:r>
      <w:r w:rsidR="007E7628" w:rsidRPr="00746D4A">
        <w:rPr>
          <w:rFonts w:cs="Arial"/>
        </w:rPr>
        <w:t>.</w:t>
      </w:r>
      <w:r w:rsidR="00872398" w:rsidRPr="00746D4A">
        <w:rPr>
          <w:rFonts w:cs="Arial"/>
        </w:rPr>
        <w:t xml:space="preserve"> Although the Commission has the power to compel a </w:t>
      </w:r>
      <w:r w:rsidR="007E7628" w:rsidRPr="00746D4A">
        <w:rPr>
          <w:rFonts w:cs="Arial"/>
        </w:rPr>
        <w:t>respondent</w:t>
      </w:r>
      <w:r w:rsidR="00872398" w:rsidRPr="00746D4A">
        <w:rPr>
          <w:rFonts w:cs="Arial"/>
        </w:rPr>
        <w:t xml:space="preserve"> to attend conciliation, it almost never </w:t>
      </w:r>
      <w:r w:rsidR="00A5129D" w:rsidRPr="00746D4A">
        <w:rPr>
          <w:rFonts w:cs="Arial"/>
        </w:rPr>
        <w:t>uses this power</w:t>
      </w:r>
      <w:r w:rsidR="001B4541" w:rsidRPr="00746D4A">
        <w:rPr>
          <w:rFonts w:cs="Arial"/>
        </w:rPr>
        <w:t>. I</w:t>
      </w:r>
      <w:r w:rsidR="00872398" w:rsidRPr="00746D4A">
        <w:rPr>
          <w:rFonts w:cs="Arial"/>
        </w:rPr>
        <w:t xml:space="preserve">f the </w:t>
      </w:r>
      <w:r w:rsidR="00D04B75" w:rsidRPr="00746D4A">
        <w:rPr>
          <w:rFonts w:cs="Arial"/>
        </w:rPr>
        <w:t>respondent</w:t>
      </w:r>
      <w:r w:rsidR="00872398" w:rsidRPr="00746D4A">
        <w:rPr>
          <w:rFonts w:cs="Arial"/>
        </w:rPr>
        <w:t xml:space="preserve"> (the person or organisation you are complaining about) refuses to participate in conciliation</w:t>
      </w:r>
      <w:r w:rsidR="00A5129D" w:rsidRPr="00746D4A">
        <w:rPr>
          <w:rFonts w:cs="Arial"/>
        </w:rPr>
        <w:t>,</w:t>
      </w:r>
      <w:r w:rsidR="00872398" w:rsidRPr="00746D4A">
        <w:rPr>
          <w:rFonts w:cs="Arial"/>
        </w:rPr>
        <w:t xml:space="preserve"> the Commission will formally ‘terminate’ the complaint</w:t>
      </w:r>
      <w:r w:rsidR="00A5129D" w:rsidRPr="00746D4A">
        <w:rPr>
          <w:rFonts w:cs="Arial"/>
        </w:rPr>
        <w:t>.</w:t>
      </w:r>
    </w:p>
    <w:p w:rsidR="00872398" w:rsidRPr="00746D4A" w:rsidRDefault="00872398" w:rsidP="00872398">
      <w:pPr>
        <w:autoSpaceDE w:val="0"/>
        <w:autoSpaceDN w:val="0"/>
        <w:adjustRightInd w:val="0"/>
        <w:ind w:left="360"/>
        <w:rPr>
          <w:rFonts w:cs="Arial"/>
        </w:rPr>
      </w:pPr>
    </w:p>
    <w:p w:rsidR="00A5129D" w:rsidRPr="00746D4A" w:rsidRDefault="00A62FEB" w:rsidP="00A62FEB">
      <w:pPr>
        <w:autoSpaceDE w:val="0"/>
        <w:autoSpaceDN w:val="0"/>
        <w:adjustRightInd w:val="0"/>
        <w:rPr>
          <w:rFonts w:cs="Arial"/>
        </w:rPr>
      </w:pPr>
      <w:r w:rsidRPr="00746D4A">
        <w:rPr>
          <w:rFonts w:cs="Arial"/>
        </w:rPr>
        <w:t>If the conciliation conference goes ahead</w:t>
      </w:r>
      <w:r w:rsidR="00A5129D" w:rsidRPr="00746D4A">
        <w:rPr>
          <w:rFonts w:cs="Arial"/>
        </w:rPr>
        <w:t xml:space="preserve">, </w:t>
      </w:r>
      <w:r w:rsidRPr="00746D4A">
        <w:rPr>
          <w:rFonts w:cs="Arial"/>
        </w:rPr>
        <w:t xml:space="preserve">but </w:t>
      </w:r>
      <w:r w:rsidR="00A5129D" w:rsidRPr="00746D4A">
        <w:rPr>
          <w:rFonts w:cs="Arial"/>
        </w:rPr>
        <w:t>negotiations fail</w:t>
      </w:r>
      <w:r w:rsidR="001B4541" w:rsidRPr="00746D4A">
        <w:rPr>
          <w:rFonts w:cs="Arial"/>
        </w:rPr>
        <w:t xml:space="preserve"> and no agreement is reached</w:t>
      </w:r>
      <w:r w:rsidR="00A5129D" w:rsidRPr="00746D4A">
        <w:rPr>
          <w:rFonts w:cs="Arial"/>
        </w:rPr>
        <w:t>, the Commissi</w:t>
      </w:r>
      <w:r w:rsidR="00EC23FE" w:rsidRPr="00746D4A">
        <w:rPr>
          <w:rFonts w:cs="Arial"/>
        </w:rPr>
        <w:t>on will terminate the complaint.</w:t>
      </w:r>
      <w:r w:rsidR="00A5129D" w:rsidRPr="00746D4A">
        <w:rPr>
          <w:rFonts w:cs="Arial"/>
        </w:rPr>
        <w:t xml:space="preserve"> </w:t>
      </w:r>
    </w:p>
    <w:p w:rsidR="00FD650E" w:rsidRPr="00746D4A" w:rsidRDefault="00FD650E" w:rsidP="00A62FEB">
      <w:pPr>
        <w:autoSpaceDE w:val="0"/>
        <w:autoSpaceDN w:val="0"/>
        <w:adjustRightInd w:val="0"/>
        <w:rPr>
          <w:rFonts w:cs="Arial"/>
        </w:rPr>
      </w:pPr>
    </w:p>
    <w:p w:rsidR="00A5129D" w:rsidRPr="00746D4A" w:rsidRDefault="00A5129D" w:rsidP="00A62FEB">
      <w:pPr>
        <w:autoSpaceDE w:val="0"/>
        <w:autoSpaceDN w:val="0"/>
        <w:adjustRightInd w:val="0"/>
        <w:rPr>
          <w:rFonts w:cs="Arial"/>
        </w:rPr>
      </w:pPr>
      <w:r w:rsidRPr="00746D4A">
        <w:rPr>
          <w:rFonts w:cs="Arial"/>
        </w:rPr>
        <w:t xml:space="preserve">In both these </w:t>
      </w:r>
      <w:r w:rsidR="00880582" w:rsidRPr="00746D4A">
        <w:rPr>
          <w:rFonts w:cs="Arial"/>
        </w:rPr>
        <w:t>situations</w:t>
      </w:r>
      <w:r w:rsidRPr="00746D4A">
        <w:rPr>
          <w:rFonts w:cs="Arial"/>
        </w:rPr>
        <w:t>, once the complain</w:t>
      </w:r>
      <w:r w:rsidR="004925DC" w:rsidRPr="00746D4A">
        <w:rPr>
          <w:rFonts w:cs="Arial"/>
        </w:rPr>
        <w:t>t has been ‘terminated’ by the C</w:t>
      </w:r>
      <w:r w:rsidRPr="00746D4A">
        <w:rPr>
          <w:rFonts w:cs="Arial"/>
        </w:rPr>
        <w:t xml:space="preserve">ommission, you then have </w:t>
      </w:r>
      <w:r w:rsidR="00A62FEB" w:rsidRPr="00746D4A">
        <w:rPr>
          <w:rFonts w:cs="Arial"/>
        </w:rPr>
        <w:t xml:space="preserve">a limited period of time </w:t>
      </w:r>
      <w:r w:rsidRPr="00746D4A">
        <w:rPr>
          <w:rFonts w:cs="Arial"/>
        </w:rPr>
        <w:t xml:space="preserve">to file </w:t>
      </w:r>
      <w:r w:rsidR="00D1308A" w:rsidRPr="00746D4A">
        <w:rPr>
          <w:rFonts w:cs="Arial"/>
        </w:rPr>
        <w:t>the matter</w:t>
      </w:r>
      <w:r w:rsidR="00880582" w:rsidRPr="00746D4A">
        <w:rPr>
          <w:rFonts w:cs="Arial"/>
        </w:rPr>
        <w:t xml:space="preserve"> in the Federal Court</w:t>
      </w:r>
      <w:r w:rsidR="00EC23FE" w:rsidRPr="00746D4A">
        <w:rPr>
          <w:rFonts w:cs="Arial"/>
        </w:rPr>
        <w:t xml:space="preserve"> or the Federal Circuit Court</w:t>
      </w:r>
      <w:r w:rsidR="00880582" w:rsidRPr="00746D4A">
        <w:rPr>
          <w:rFonts w:cs="Arial"/>
        </w:rPr>
        <w:t>.</w:t>
      </w:r>
    </w:p>
    <w:p w:rsidR="00A5129D" w:rsidRPr="00746D4A" w:rsidRDefault="00A5129D" w:rsidP="00872398">
      <w:pPr>
        <w:autoSpaceDE w:val="0"/>
        <w:autoSpaceDN w:val="0"/>
        <w:adjustRightInd w:val="0"/>
        <w:ind w:left="360"/>
        <w:rPr>
          <w:rFonts w:cs="Arial"/>
        </w:rPr>
      </w:pPr>
    </w:p>
    <w:p w:rsidR="00A5129D" w:rsidRPr="00746D4A" w:rsidRDefault="00A62FEB" w:rsidP="00FF407B">
      <w:pPr>
        <w:rPr>
          <w:rFonts w:cs="Arial"/>
        </w:rPr>
      </w:pPr>
      <w:r w:rsidRPr="00746D4A">
        <w:rPr>
          <w:rFonts w:cs="Arial"/>
        </w:rPr>
        <w:t>For example</w:t>
      </w:r>
      <w:r w:rsidR="00BF6A9C" w:rsidRPr="00746D4A">
        <w:rPr>
          <w:rFonts w:cs="Arial"/>
        </w:rPr>
        <w:t xml:space="preserve">, </w:t>
      </w:r>
      <w:r w:rsidR="009230F3" w:rsidRPr="00746D4A">
        <w:rPr>
          <w:rFonts w:cs="Arial"/>
        </w:rPr>
        <w:t xml:space="preserve">if you are lodging a complaint because your child with a disability </w:t>
      </w:r>
      <w:r w:rsidR="00F8453A" w:rsidRPr="00746D4A">
        <w:rPr>
          <w:rFonts w:cs="Arial"/>
        </w:rPr>
        <w:t xml:space="preserve">is not receiving necessary supports at </w:t>
      </w:r>
      <w:r w:rsidR="009230F3" w:rsidRPr="00746D4A">
        <w:rPr>
          <w:rFonts w:cs="Arial"/>
        </w:rPr>
        <w:t xml:space="preserve">school </w:t>
      </w:r>
      <w:r w:rsidR="00F8453A" w:rsidRPr="00746D4A">
        <w:rPr>
          <w:rFonts w:cs="Arial"/>
        </w:rPr>
        <w:t xml:space="preserve">to enable them to equally participate in education, </w:t>
      </w:r>
      <w:r w:rsidR="009230F3" w:rsidRPr="00746D4A">
        <w:rPr>
          <w:rFonts w:cs="Arial"/>
        </w:rPr>
        <w:t xml:space="preserve">you </w:t>
      </w:r>
      <w:r w:rsidR="00D1308A" w:rsidRPr="00746D4A">
        <w:rPr>
          <w:rFonts w:cs="Arial"/>
        </w:rPr>
        <w:t>should</w:t>
      </w:r>
      <w:r w:rsidR="009230F3" w:rsidRPr="00746D4A">
        <w:rPr>
          <w:rFonts w:cs="Arial"/>
        </w:rPr>
        <w:t xml:space="preserve"> put more effort into the conciliation process </w:t>
      </w:r>
      <w:r w:rsidR="00F8453A" w:rsidRPr="00746D4A">
        <w:rPr>
          <w:rFonts w:cs="Arial"/>
        </w:rPr>
        <w:t>to get a more immediate result</w:t>
      </w:r>
      <w:r w:rsidR="00C20702" w:rsidRPr="00746D4A">
        <w:rPr>
          <w:rFonts w:cs="Arial"/>
        </w:rPr>
        <w:t xml:space="preserve">, then go to </w:t>
      </w:r>
      <w:r w:rsidR="000A22D3" w:rsidRPr="00746D4A">
        <w:rPr>
          <w:rFonts w:cs="Arial"/>
        </w:rPr>
        <w:t>the Federal C</w:t>
      </w:r>
      <w:r w:rsidR="00C20702" w:rsidRPr="00746D4A">
        <w:rPr>
          <w:rFonts w:cs="Arial"/>
        </w:rPr>
        <w:t xml:space="preserve">ourt if you do not get a satisfactory </w:t>
      </w:r>
      <w:r w:rsidR="00BF6A9C" w:rsidRPr="00746D4A">
        <w:rPr>
          <w:rFonts w:cs="Arial"/>
        </w:rPr>
        <w:t>r</w:t>
      </w:r>
      <w:r w:rsidR="00C20702" w:rsidRPr="00746D4A">
        <w:rPr>
          <w:rFonts w:cs="Arial"/>
        </w:rPr>
        <w:t>es</w:t>
      </w:r>
      <w:r w:rsidR="00BF6A9C" w:rsidRPr="00746D4A">
        <w:rPr>
          <w:rFonts w:cs="Arial"/>
        </w:rPr>
        <w:t>o</w:t>
      </w:r>
      <w:r w:rsidR="00C20702" w:rsidRPr="00746D4A">
        <w:rPr>
          <w:rFonts w:cs="Arial"/>
        </w:rPr>
        <w:t>l</w:t>
      </w:r>
      <w:r w:rsidR="00BF6A9C" w:rsidRPr="00746D4A">
        <w:rPr>
          <w:rFonts w:cs="Arial"/>
        </w:rPr>
        <w:t>ution</w:t>
      </w:r>
      <w:r w:rsidR="00C20702" w:rsidRPr="00746D4A">
        <w:rPr>
          <w:rFonts w:cs="Arial"/>
        </w:rPr>
        <w:t>.</w:t>
      </w:r>
    </w:p>
    <w:p w:rsidR="000A22D3" w:rsidRPr="00746D4A" w:rsidRDefault="00C20702" w:rsidP="00FF407B">
      <w:pPr>
        <w:rPr>
          <w:rFonts w:cs="Arial"/>
        </w:rPr>
      </w:pPr>
      <w:r w:rsidRPr="00746D4A">
        <w:rPr>
          <w:rFonts w:cs="Arial"/>
        </w:rPr>
        <w:t xml:space="preserve"> </w:t>
      </w:r>
    </w:p>
    <w:p w:rsidR="003977D4" w:rsidRPr="00746D4A" w:rsidRDefault="00C20702" w:rsidP="00FF407B">
      <w:pPr>
        <w:rPr>
          <w:rFonts w:cs="Arial"/>
        </w:rPr>
      </w:pPr>
      <w:r w:rsidRPr="00746D4A">
        <w:rPr>
          <w:rFonts w:cs="Arial"/>
        </w:rPr>
        <w:t xml:space="preserve">Alternatively, if you make a complaint to a public transport provider about an inaccessible bus stop near your house, you may not want to pursue the matter past the conciliation </w:t>
      </w:r>
      <w:r w:rsidR="003977D4" w:rsidRPr="00746D4A">
        <w:rPr>
          <w:rFonts w:cs="Arial"/>
        </w:rPr>
        <w:t>phase</w:t>
      </w:r>
      <w:r w:rsidRPr="00746D4A">
        <w:rPr>
          <w:rFonts w:cs="Arial"/>
        </w:rPr>
        <w:t>.</w:t>
      </w:r>
    </w:p>
    <w:p w:rsidR="00CA1B79" w:rsidRPr="00746D4A" w:rsidRDefault="00D1308A" w:rsidP="00CA1B79">
      <w:pPr>
        <w:pStyle w:val="Heading3"/>
        <w:rPr>
          <w:rFonts w:ascii="Arial" w:hAnsi="Arial" w:cs="Arial"/>
          <w:sz w:val="24"/>
          <w:szCs w:val="24"/>
        </w:rPr>
      </w:pPr>
      <w:r w:rsidRPr="00746D4A">
        <w:rPr>
          <w:rFonts w:ascii="Arial" w:hAnsi="Arial" w:cs="Arial"/>
          <w:sz w:val="24"/>
          <w:szCs w:val="24"/>
        </w:rPr>
        <w:t xml:space="preserve"> </w:t>
      </w:r>
      <w:r w:rsidR="00EC23FE" w:rsidRPr="00746D4A">
        <w:rPr>
          <w:rFonts w:ascii="Arial" w:hAnsi="Arial" w:cs="Arial"/>
          <w:sz w:val="24"/>
          <w:szCs w:val="24"/>
        </w:rPr>
        <w:t>(</w:t>
      </w:r>
      <w:r w:rsidR="00F6328E" w:rsidRPr="00746D4A">
        <w:rPr>
          <w:rFonts w:ascii="Arial" w:hAnsi="Arial" w:cs="Arial"/>
          <w:sz w:val="24"/>
          <w:szCs w:val="24"/>
        </w:rPr>
        <w:t>i</w:t>
      </w:r>
      <w:r w:rsidR="00EC23FE" w:rsidRPr="00746D4A">
        <w:rPr>
          <w:rFonts w:ascii="Arial" w:hAnsi="Arial" w:cs="Arial"/>
          <w:sz w:val="24"/>
          <w:szCs w:val="24"/>
        </w:rPr>
        <w:t xml:space="preserve">) </w:t>
      </w:r>
      <w:r w:rsidR="00CA1B79" w:rsidRPr="00746D4A">
        <w:rPr>
          <w:rFonts w:ascii="Arial" w:hAnsi="Arial" w:cs="Arial"/>
          <w:sz w:val="24"/>
          <w:szCs w:val="24"/>
        </w:rPr>
        <w:t>Is there a more appropriate avenue for a discrimination complaint</w:t>
      </w:r>
    </w:p>
    <w:p w:rsidR="00FD650E" w:rsidRPr="00746D4A" w:rsidRDefault="00FD650E" w:rsidP="00FF407B">
      <w:pPr>
        <w:rPr>
          <w:rFonts w:cs="Arial"/>
        </w:rPr>
      </w:pPr>
    </w:p>
    <w:p w:rsidR="005862C7" w:rsidRPr="00746D4A" w:rsidRDefault="00CA1B79" w:rsidP="00FF407B">
      <w:pPr>
        <w:rPr>
          <w:rFonts w:cs="Arial"/>
        </w:rPr>
      </w:pPr>
      <w:r w:rsidRPr="00746D4A">
        <w:rPr>
          <w:rFonts w:cs="Arial"/>
        </w:rPr>
        <w:t xml:space="preserve">All states </w:t>
      </w:r>
      <w:r w:rsidR="00803E02" w:rsidRPr="00746D4A">
        <w:rPr>
          <w:rFonts w:cs="Arial"/>
        </w:rPr>
        <w:t xml:space="preserve">and territories </w:t>
      </w:r>
      <w:r w:rsidRPr="00746D4A">
        <w:rPr>
          <w:rFonts w:cs="Arial"/>
        </w:rPr>
        <w:t xml:space="preserve">in Australia have anti-discrimination legislation, and in a few instances it may be more appropriate to lodge a complaint under state </w:t>
      </w:r>
      <w:r w:rsidR="000A22D3" w:rsidRPr="00746D4A">
        <w:rPr>
          <w:rFonts w:cs="Arial"/>
        </w:rPr>
        <w:t xml:space="preserve">or territory </w:t>
      </w:r>
      <w:r w:rsidR="00D24F37" w:rsidRPr="00746D4A">
        <w:rPr>
          <w:rFonts w:cs="Arial"/>
        </w:rPr>
        <w:lastRenderedPageBreak/>
        <w:t>law</w:t>
      </w:r>
      <w:r w:rsidRPr="00746D4A">
        <w:rPr>
          <w:rFonts w:cs="Arial"/>
        </w:rPr>
        <w:t xml:space="preserve">. However you are best to seek legal advice on which approach </w:t>
      </w:r>
      <w:r w:rsidR="00C20702" w:rsidRPr="00746D4A">
        <w:rPr>
          <w:rFonts w:cs="Arial"/>
        </w:rPr>
        <w:t>to take</w:t>
      </w:r>
      <w:r w:rsidRPr="00746D4A">
        <w:rPr>
          <w:rFonts w:cs="Arial"/>
        </w:rPr>
        <w:t xml:space="preserve"> as you generally cannot lodge the same complaint </w:t>
      </w:r>
      <w:r w:rsidR="00803E02" w:rsidRPr="00746D4A">
        <w:rPr>
          <w:rFonts w:cs="Arial"/>
        </w:rPr>
        <w:t xml:space="preserve">under </w:t>
      </w:r>
      <w:r w:rsidRPr="00746D4A">
        <w:rPr>
          <w:rFonts w:cs="Arial"/>
        </w:rPr>
        <w:t>both the state</w:t>
      </w:r>
      <w:r w:rsidR="000A22D3" w:rsidRPr="00746D4A">
        <w:rPr>
          <w:rFonts w:cs="Arial"/>
        </w:rPr>
        <w:t>/territory</w:t>
      </w:r>
      <w:r w:rsidRPr="00746D4A">
        <w:rPr>
          <w:rFonts w:cs="Arial"/>
        </w:rPr>
        <w:t xml:space="preserve"> and </w:t>
      </w:r>
      <w:r w:rsidR="00D1308A" w:rsidRPr="00746D4A">
        <w:rPr>
          <w:rFonts w:cs="Arial"/>
        </w:rPr>
        <w:t>C</w:t>
      </w:r>
      <w:r w:rsidR="00503F55" w:rsidRPr="00746D4A">
        <w:rPr>
          <w:rFonts w:cs="Arial"/>
        </w:rPr>
        <w:t xml:space="preserve">ommonwealth </w:t>
      </w:r>
      <w:r w:rsidRPr="00746D4A">
        <w:rPr>
          <w:rFonts w:cs="Arial"/>
        </w:rPr>
        <w:t>laws.</w:t>
      </w:r>
    </w:p>
    <w:p w:rsidR="005862C7" w:rsidRPr="00746D4A" w:rsidRDefault="00571546" w:rsidP="00E24197">
      <w:pPr>
        <w:pStyle w:val="Heading2"/>
        <w:rPr>
          <w:rFonts w:ascii="Arial" w:hAnsi="Arial" w:cs="Arial"/>
          <w:i w:val="0"/>
          <w:sz w:val="24"/>
          <w:szCs w:val="24"/>
        </w:rPr>
      </w:pPr>
      <w:r w:rsidRPr="00746D4A">
        <w:rPr>
          <w:rFonts w:ascii="Arial" w:hAnsi="Arial" w:cs="Arial"/>
          <w:i w:val="0"/>
          <w:sz w:val="24"/>
          <w:szCs w:val="24"/>
        </w:rPr>
        <w:t>(j)</w:t>
      </w:r>
      <w:r w:rsidR="00C11806" w:rsidRPr="00746D4A">
        <w:rPr>
          <w:rFonts w:ascii="Arial" w:hAnsi="Arial" w:cs="Arial"/>
          <w:i w:val="0"/>
          <w:sz w:val="24"/>
          <w:szCs w:val="24"/>
        </w:rPr>
        <w:t xml:space="preserve"> </w:t>
      </w:r>
      <w:r w:rsidRPr="00746D4A">
        <w:rPr>
          <w:rFonts w:ascii="Arial" w:hAnsi="Arial" w:cs="Arial"/>
          <w:i w:val="0"/>
          <w:sz w:val="24"/>
          <w:szCs w:val="24"/>
        </w:rPr>
        <w:t xml:space="preserve"> Seeking s</w:t>
      </w:r>
      <w:r w:rsidR="009B59B5" w:rsidRPr="00746D4A">
        <w:rPr>
          <w:rFonts w:ascii="Arial" w:hAnsi="Arial" w:cs="Arial"/>
          <w:i w:val="0"/>
          <w:sz w:val="24"/>
          <w:szCs w:val="24"/>
        </w:rPr>
        <w:t>upport</w:t>
      </w:r>
      <w:r w:rsidRPr="00746D4A">
        <w:rPr>
          <w:rFonts w:ascii="Arial" w:hAnsi="Arial" w:cs="Arial"/>
          <w:i w:val="0"/>
          <w:sz w:val="24"/>
          <w:szCs w:val="24"/>
        </w:rPr>
        <w:t xml:space="preserve"> and being p</w:t>
      </w:r>
      <w:r w:rsidR="00E24197" w:rsidRPr="00746D4A">
        <w:rPr>
          <w:rFonts w:ascii="Arial" w:hAnsi="Arial" w:cs="Arial"/>
          <w:i w:val="0"/>
          <w:sz w:val="24"/>
          <w:szCs w:val="24"/>
        </w:rPr>
        <w:t>repared</w:t>
      </w:r>
    </w:p>
    <w:p w:rsidR="00C11806" w:rsidRPr="00746D4A" w:rsidRDefault="00C11806" w:rsidP="00C11806"/>
    <w:p w:rsidR="009B59B5" w:rsidRPr="00746D4A" w:rsidRDefault="00A94E78" w:rsidP="00FF407B">
      <w:pPr>
        <w:rPr>
          <w:rFonts w:cs="Arial"/>
        </w:rPr>
      </w:pPr>
      <w:r w:rsidRPr="00746D4A">
        <w:rPr>
          <w:rFonts w:cs="Arial"/>
        </w:rPr>
        <w:t xml:space="preserve">It </w:t>
      </w:r>
      <w:r w:rsidR="00880582" w:rsidRPr="00746D4A">
        <w:rPr>
          <w:rFonts w:cs="Arial"/>
        </w:rPr>
        <w:t>can</w:t>
      </w:r>
      <w:r w:rsidR="00E24197" w:rsidRPr="00746D4A">
        <w:rPr>
          <w:rFonts w:cs="Arial"/>
        </w:rPr>
        <w:t xml:space="preserve"> be stressful</w:t>
      </w:r>
      <w:r w:rsidRPr="00746D4A">
        <w:rPr>
          <w:rFonts w:cs="Arial"/>
        </w:rPr>
        <w:t xml:space="preserve"> to lodge a complaint</w:t>
      </w:r>
      <w:r w:rsidR="00D1308A" w:rsidRPr="00746D4A">
        <w:rPr>
          <w:rFonts w:cs="Arial"/>
        </w:rPr>
        <w:t xml:space="preserve"> with the Commission</w:t>
      </w:r>
      <w:r w:rsidRPr="00746D4A">
        <w:rPr>
          <w:rFonts w:cs="Arial"/>
        </w:rPr>
        <w:t xml:space="preserve"> under the DDA</w:t>
      </w:r>
      <w:r w:rsidR="00E24197" w:rsidRPr="00746D4A">
        <w:rPr>
          <w:rFonts w:cs="Arial"/>
        </w:rPr>
        <w:t>.</w:t>
      </w:r>
      <w:r w:rsidR="00584AC4" w:rsidRPr="00746D4A">
        <w:rPr>
          <w:rFonts w:cs="Arial"/>
        </w:rPr>
        <w:t xml:space="preserve"> It can be drawn out</w:t>
      </w:r>
      <w:r w:rsidR="00F20648" w:rsidRPr="00746D4A">
        <w:rPr>
          <w:rFonts w:cs="Arial"/>
        </w:rPr>
        <w:t>.</w:t>
      </w:r>
      <w:r w:rsidR="00584AC4" w:rsidRPr="00746D4A">
        <w:rPr>
          <w:rFonts w:cs="Arial"/>
        </w:rPr>
        <w:t xml:space="preserve"> It can put a strain on relationships between you and the party you are complaining about</w:t>
      </w:r>
      <w:r w:rsidR="00F20648" w:rsidRPr="00746D4A">
        <w:rPr>
          <w:rFonts w:cs="Arial"/>
        </w:rPr>
        <w:t xml:space="preserve"> (particularly in instances where your complaint is your employer, a land lord or your child’s school).</w:t>
      </w:r>
      <w:r w:rsidR="00584AC4" w:rsidRPr="00746D4A">
        <w:rPr>
          <w:rFonts w:cs="Arial"/>
        </w:rPr>
        <w:t xml:space="preserve"> </w:t>
      </w:r>
      <w:r w:rsidR="00F20648" w:rsidRPr="00746D4A">
        <w:rPr>
          <w:rFonts w:cs="Arial"/>
        </w:rPr>
        <w:t xml:space="preserve">Further, </w:t>
      </w:r>
      <w:r w:rsidR="00584AC4" w:rsidRPr="00746D4A">
        <w:rPr>
          <w:rFonts w:cs="Arial"/>
        </w:rPr>
        <w:t>if that party comes to the conciliation table with a number of legal representatives, it can be daunting.</w:t>
      </w:r>
    </w:p>
    <w:p w:rsidR="00584AC4" w:rsidRPr="00746D4A" w:rsidRDefault="00584AC4" w:rsidP="00FF407B">
      <w:pPr>
        <w:rPr>
          <w:rFonts w:cs="Arial"/>
        </w:rPr>
      </w:pPr>
    </w:p>
    <w:p w:rsidR="005862C7" w:rsidRPr="00746D4A" w:rsidRDefault="00F20648" w:rsidP="00FF407B">
      <w:pPr>
        <w:rPr>
          <w:rFonts w:cs="Arial"/>
        </w:rPr>
      </w:pPr>
      <w:r w:rsidRPr="00746D4A">
        <w:rPr>
          <w:rFonts w:cs="Arial"/>
        </w:rPr>
        <w:t xml:space="preserve">Therefore, </w:t>
      </w:r>
      <w:r w:rsidR="00584AC4" w:rsidRPr="00746D4A">
        <w:rPr>
          <w:rFonts w:cs="Arial"/>
        </w:rPr>
        <w:t>it is advisable that you seek out somebody who can provide support throughou</w:t>
      </w:r>
      <w:r w:rsidR="00D1308A" w:rsidRPr="00746D4A">
        <w:rPr>
          <w:rFonts w:cs="Arial"/>
        </w:rPr>
        <w:t xml:space="preserve">t the process. </w:t>
      </w:r>
      <w:r w:rsidR="00F6328E" w:rsidRPr="00746D4A">
        <w:rPr>
          <w:rFonts w:cs="Arial"/>
        </w:rPr>
        <w:t>This can be a friend, or a disability advocate, or a Lawyer.</w:t>
      </w:r>
    </w:p>
    <w:p w:rsidR="0021102A" w:rsidRPr="00746D4A" w:rsidRDefault="00A969BC" w:rsidP="00444457">
      <w:pPr>
        <w:pStyle w:val="Heading2"/>
        <w:rPr>
          <w:rFonts w:ascii="Arial" w:hAnsi="Arial" w:cs="Arial"/>
          <w:i w:val="0"/>
          <w:sz w:val="24"/>
          <w:szCs w:val="24"/>
        </w:rPr>
      </w:pPr>
      <w:r w:rsidRPr="00746D4A">
        <w:rPr>
          <w:rFonts w:ascii="Arial" w:hAnsi="Arial" w:cs="Arial"/>
          <w:i w:val="0"/>
          <w:sz w:val="24"/>
          <w:szCs w:val="24"/>
        </w:rPr>
        <w:t>(k) Seeking legal a</w:t>
      </w:r>
      <w:r w:rsidR="00444457" w:rsidRPr="00746D4A">
        <w:rPr>
          <w:rFonts w:ascii="Arial" w:hAnsi="Arial" w:cs="Arial"/>
          <w:i w:val="0"/>
          <w:sz w:val="24"/>
          <w:szCs w:val="24"/>
        </w:rPr>
        <w:t>dvice</w:t>
      </w:r>
    </w:p>
    <w:p w:rsidR="00444457" w:rsidRPr="00746D4A" w:rsidRDefault="00BD4E24" w:rsidP="00FF407B">
      <w:pPr>
        <w:rPr>
          <w:rFonts w:cs="Arial"/>
        </w:rPr>
      </w:pPr>
      <w:r w:rsidRPr="00746D4A">
        <w:rPr>
          <w:rFonts w:cs="Arial"/>
        </w:rPr>
        <w:t xml:space="preserve">Although the Commission’s conciliation process does not require you </w:t>
      </w:r>
      <w:r w:rsidR="00A94E78" w:rsidRPr="00746D4A">
        <w:rPr>
          <w:rFonts w:cs="Arial"/>
        </w:rPr>
        <w:t xml:space="preserve">to </w:t>
      </w:r>
      <w:r w:rsidRPr="00746D4A">
        <w:rPr>
          <w:rFonts w:cs="Arial"/>
        </w:rPr>
        <w:t>have legal representation, it can often be useful to seek advice from a lawye</w:t>
      </w:r>
      <w:r w:rsidR="00A94E78" w:rsidRPr="00746D4A">
        <w:rPr>
          <w:rFonts w:cs="Arial"/>
        </w:rPr>
        <w:t>r prior to lodging the complaint and/or prior to the conciliation conference</w:t>
      </w:r>
      <w:r w:rsidRPr="00746D4A">
        <w:rPr>
          <w:rFonts w:cs="Arial"/>
        </w:rPr>
        <w:t xml:space="preserve">. </w:t>
      </w:r>
    </w:p>
    <w:p w:rsidR="00A94E78" w:rsidRPr="00746D4A" w:rsidRDefault="00A94E78" w:rsidP="00FF407B">
      <w:pPr>
        <w:rPr>
          <w:rFonts w:cs="Arial"/>
        </w:rPr>
      </w:pPr>
    </w:p>
    <w:p w:rsidR="00A94E78" w:rsidRPr="00746D4A" w:rsidRDefault="00A94E78" w:rsidP="00A94E78">
      <w:pPr>
        <w:rPr>
          <w:rFonts w:cs="Arial"/>
        </w:rPr>
      </w:pPr>
      <w:r w:rsidRPr="00746D4A">
        <w:rPr>
          <w:rFonts w:cs="Arial"/>
        </w:rPr>
        <w:t xml:space="preserve">A lawyer </w:t>
      </w:r>
      <w:r w:rsidR="00EC23FE" w:rsidRPr="00746D4A">
        <w:rPr>
          <w:rFonts w:cs="Arial"/>
        </w:rPr>
        <w:t xml:space="preserve">or </w:t>
      </w:r>
      <w:r w:rsidR="006D73FF" w:rsidRPr="00746D4A">
        <w:rPr>
          <w:rFonts w:cs="Arial"/>
        </w:rPr>
        <w:t xml:space="preserve">disability </w:t>
      </w:r>
      <w:r w:rsidR="00EC23FE" w:rsidRPr="00746D4A">
        <w:rPr>
          <w:rFonts w:cs="Arial"/>
        </w:rPr>
        <w:t xml:space="preserve">advocate </w:t>
      </w:r>
      <w:r w:rsidRPr="00746D4A">
        <w:rPr>
          <w:rFonts w:cs="Arial"/>
        </w:rPr>
        <w:t>may have some suggestions on the drafting of the complaint. It may also be possible to have a lawyer</w:t>
      </w:r>
      <w:r w:rsidR="00EC23FE" w:rsidRPr="00746D4A">
        <w:rPr>
          <w:rFonts w:cs="Arial"/>
        </w:rPr>
        <w:t xml:space="preserve"> or </w:t>
      </w:r>
      <w:r w:rsidR="006D73FF" w:rsidRPr="00746D4A">
        <w:rPr>
          <w:rFonts w:cs="Arial"/>
        </w:rPr>
        <w:t xml:space="preserve">disability </w:t>
      </w:r>
      <w:r w:rsidR="00EC23FE" w:rsidRPr="00746D4A">
        <w:rPr>
          <w:rFonts w:cs="Arial"/>
        </w:rPr>
        <w:t>advocate</w:t>
      </w:r>
      <w:r w:rsidRPr="00746D4A">
        <w:rPr>
          <w:rFonts w:cs="Arial"/>
        </w:rPr>
        <w:t xml:space="preserve"> attend the conciliation </w:t>
      </w:r>
      <w:r w:rsidR="00841FD1" w:rsidRPr="00746D4A">
        <w:rPr>
          <w:rFonts w:cs="Arial"/>
        </w:rPr>
        <w:t xml:space="preserve">conference </w:t>
      </w:r>
      <w:r w:rsidRPr="00746D4A">
        <w:rPr>
          <w:rFonts w:cs="Arial"/>
        </w:rPr>
        <w:t>with you, to assist you with negotiating the settlement.</w:t>
      </w:r>
      <w:r w:rsidR="00A969BC" w:rsidRPr="00746D4A">
        <w:rPr>
          <w:rFonts w:cs="Arial"/>
        </w:rPr>
        <w:t xml:space="preserve"> If no agreement is reached and you plan to take the matter to Federal Court you will need expert legal advice and assistance for this process.</w:t>
      </w:r>
    </w:p>
    <w:p w:rsidR="00057FCC" w:rsidRPr="00746D4A" w:rsidRDefault="00057FCC" w:rsidP="00A94E78">
      <w:pPr>
        <w:rPr>
          <w:rFonts w:cs="Arial"/>
        </w:rPr>
      </w:pPr>
    </w:p>
    <w:p w:rsidR="00453D2D" w:rsidRPr="00746D4A" w:rsidRDefault="00453D2D" w:rsidP="00FF407B">
      <w:pPr>
        <w:rPr>
          <w:rFonts w:cs="Arial"/>
          <w:b/>
        </w:rPr>
      </w:pPr>
      <w:r w:rsidRPr="00746D4A">
        <w:rPr>
          <w:rFonts w:cs="Arial"/>
          <w:b/>
        </w:rPr>
        <w:t>Other Advocacy Strategies in Conjunction with a DDA complaint</w:t>
      </w:r>
    </w:p>
    <w:p w:rsidR="00A07A8F" w:rsidRPr="00746D4A" w:rsidRDefault="00A07A8F" w:rsidP="00FF407B">
      <w:pPr>
        <w:rPr>
          <w:rFonts w:cs="Arial"/>
          <w:b/>
          <w:i/>
        </w:rPr>
      </w:pPr>
    </w:p>
    <w:p w:rsidR="00453D2D" w:rsidRPr="00746D4A" w:rsidRDefault="00453D2D" w:rsidP="00FF407B">
      <w:pPr>
        <w:rPr>
          <w:rFonts w:cs="Arial"/>
        </w:rPr>
      </w:pPr>
      <w:r w:rsidRPr="00746D4A">
        <w:rPr>
          <w:rFonts w:cs="Arial"/>
        </w:rPr>
        <w:t xml:space="preserve"> </w:t>
      </w:r>
      <w:r w:rsidR="0062286D" w:rsidRPr="00746D4A">
        <w:rPr>
          <w:rFonts w:cs="Arial"/>
        </w:rPr>
        <w:t xml:space="preserve">For those interested in advocating for widespread, </w:t>
      </w:r>
      <w:r w:rsidR="00BA26D7" w:rsidRPr="00746D4A">
        <w:rPr>
          <w:rFonts w:cs="Arial"/>
        </w:rPr>
        <w:t>societal</w:t>
      </w:r>
      <w:r w:rsidR="0062286D" w:rsidRPr="00746D4A">
        <w:rPr>
          <w:rFonts w:cs="Arial"/>
        </w:rPr>
        <w:t xml:space="preserve"> change, we strongly encourage people to make contact with an organisation such as Vision Australia, or Blind Citizen’s Australia, as an organisation is best placed to co-ordinate DDA</w:t>
      </w:r>
      <w:r w:rsidR="00E369ED" w:rsidRPr="00746D4A">
        <w:rPr>
          <w:rFonts w:cs="Arial"/>
        </w:rPr>
        <w:t xml:space="preserve"> complaints about the same issue at the same time</w:t>
      </w:r>
      <w:r w:rsidR="00CC5120" w:rsidRPr="00746D4A">
        <w:rPr>
          <w:rFonts w:cs="Arial"/>
        </w:rPr>
        <w:t>. This can be a powerful way to achieve broader change.</w:t>
      </w:r>
      <w:r w:rsidR="00E369ED" w:rsidRPr="00746D4A">
        <w:rPr>
          <w:rFonts w:cs="Arial"/>
        </w:rPr>
        <w:t xml:space="preserve"> A blindness organisation</w:t>
      </w:r>
      <w:r w:rsidR="0062286D" w:rsidRPr="00746D4A">
        <w:rPr>
          <w:rFonts w:cs="Arial"/>
        </w:rPr>
        <w:t xml:space="preserve"> </w:t>
      </w:r>
      <w:r w:rsidR="00E369ED" w:rsidRPr="00746D4A">
        <w:rPr>
          <w:rFonts w:cs="Arial"/>
        </w:rPr>
        <w:t>also has capacity to</w:t>
      </w:r>
      <w:r w:rsidR="0062286D" w:rsidRPr="00746D4A">
        <w:rPr>
          <w:rFonts w:cs="Arial"/>
        </w:rPr>
        <w:t xml:space="preserve"> use social media</w:t>
      </w:r>
      <w:r w:rsidR="00CC5120" w:rsidRPr="00746D4A">
        <w:rPr>
          <w:rFonts w:cs="Arial"/>
        </w:rPr>
        <w:t>, like Facebook and Twitter,</w:t>
      </w:r>
      <w:r w:rsidR="0062286D" w:rsidRPr="00746D4A">
        <w:rPr>
          <w:rFonts w:cs="Arial"/>
        </w:rPr>
        <w:t xml:space="preserve"> and </w:t>
      </w:r>
      <w:r w:rsidR="00CC5120" w:rsidRPr="00746D4A">
        <w:rPr>
          <w:rFonts w:cs="Arial"/>
        </w:rPr>
        <w:t xml:space="preserve">publish </w:t>
      </w:r>
      <w:r w:rsidR="0062286D" w:rsidRPr="00746D4A">
        <w:rPr>
          <w:rFonts w:cs="Arial"/>
        </w:rPr>
        <w:t xml:space="preserve">press releases to publicise the discrimination issue </w:t>
      </w:r>
      <w:r w:rsidR="00255315" w:rsidRPr="00746D4A">
        <w:rPr>
          <w:rFonts w:cs="Arial"/>
        </w:rPr>
        <w:t>and DDA action that is being taken.</w:t>
      </w:r>
    </w:p>
    <w:p w:rsidR="006209D5" w:rsidRPr="00746D4A" w:rsidRDefault="006209D5" w:rsidP="006209D5">
      <w:pPr>
        <w:pStyle w:val="Heading2"/>
        <w:jc w:val="both"/>
        <w:rPr>
          <w:rFonts w:ascii="Arial" w:hAnsi="Arial" w:cs="Arial"/>
          <w:i w:val="0"/>
          <w:sz w:val="24"/>
          <w:szCs w:val="24"/>
        </w:rPr>
      </w:pPr>
      <w:r w:rsidRPr="00746D4A">
        <w:rPr>
          <w:rFonts w:ascii="Arial" w:hAnsi="Arial" w:cs="Arial"/>
          <w:i w:val="0"/>
          <w:sz w:val="24"/>
          <w:szCs w:val="24"/>
        </w:rPr>
        <w:t>Lodging your Complaint with the Commission</w:t>
      </w:r>
    </w:p>
    <w:p w:rsidR="00FD650E" w:rsidRPr="00746D4A" w:rsidRDefault="00FD650E" w:rsidP="00FF407B">
      <w:pPr>
        <w:rPr>
          <w:rFonts w:cs="Arial"/>
        </w:rPr>
      </w:pPr>
    </w:p>
    <w:p w:rsidR="005D6E62" w:rsidRPr="00746D4A" w:rsidRDefault="005D6E62" w:rsidP="00FF407B">
      <w:pPr>
        <w:rPr>
          <w:rFonts w:cs="Arial"/>
        </w:rPr>
      </w:pPr>
      <w:r w:rsidRPr="00746D4A">
        <w:rPr>
          <w:rFonts w:cs="Arial"/>
        </w:rPr>
        <w:t xml:space="preserve">Under the DDA, the person making a complaint must be “an </w:t>
      </w:r>
      <w:r w:rsidR="00CF126E" w:rsidRPr="00746D4A">
        <w:rPr>
          <w:rFonts w:cs="Arial"/>
        </w:rPr>
        <w:t>aggrieved</w:t>
      </w:r>
      <w:r w:rsidRPr="00746D4A">
        <w:rPr>
          <w:rFonts w:cs="Arial"/>
        </w:rPr>
        <w:t xml:space="preserve"> party”</w:t>
      </w:r>
      <w:r w:rsidR="002E6B82" w:rsidRPr="00746D4A">
        <w:rPr>
          <w:rFonts w:cs="Arial"/>
        </w:rPr>
        <w:t>. That is, you must have experienced the discrimination yourself. For example, you must have experienced an inaccessible web site yourself, not be complaining because you’ve heard from others that a web site is inaccessible.</w:t>
      </w:r>
    </w:p>
    <w:p w:rsidR="002E6B82" w:rsidRPr="00746D4A" w:rsidRDefault="002E6B82" w:rsidP="00FF407B">
      <w:pPr>
        <w:rPr>
          <w:rFonts w:cs="Arial"/>
        </w:rPr>
      </w:pPr>
    </w:p>
    <w:p w:rsidR="0032603C" w:rsidRPr="00746D4A" w:rsidRDefault="00FD5282" w:rsidP="00FF407B">
      <w:pPr>
        <w:rPr>
          <w:rFonts w:cs="Arial"/>
        </w:rPr>
      </w:pPr>
      <w:r w:rsidRPr="00746D4A">
        <w:rPr>
          <w:rFonts w:cs="Arial"/>
        </w:rPr>
        <w:t xml:space="preserve">A complaint can be lodged with the Commission in a range of ways, including a print form , </w:t>
      </w:r>
      <w:r w:rsidR="00710038" w:rsidRPr="00746D4A">
        <w:rPr>
          <w:rFonts w:cs="Arial"/>
        </w:rPr>
        <w:t>o</w:t>
      </w:r>
      <w:r w:rsidRPr="00746D4A">
        <w:rPr>
          <w:rFonts w:cs="Arial"/>
        </w:rPr>
        <w:t>n an accessible MS Word form sent as an attachment, via email, in audio or Braille or using the accessible online form. The important thing is that you provide all the information required.</w:t>
      </w:r>
    </w:p>
    <w:p w:rsidR="009678CB" w:rsidRPr="00746D4A" w:rsidRDefault="009678CB" w:rsidP="00FF407B">
      <w:pPr>
        <w:rPr>
          <w:rFonts w:cs="Arial"/>
        </w:rPr>
      </w:pPr>
    </w:p>
    <w:p w:rsidR="00FD5282" w:rsidRPr="00746D4A" w:rsidRDefault="00901362" w:rsidP="00FF407B">
      <w:pPr>
        <w:rPr>
          <w:rFonts w:cs="Arial"/>
        </w:rPr>
      </w:pPr>
      <w:r w:rsidRPr="00746D4A">
        <w:rPr>
          <w:rFonts w:cs="Arial"/>
        </w:rPr>
        <w:lastRenderedPageBreak/>
        <w:t>Before drafting the complaint,</w:t>
      </w:r>
      <w:r w:rsidR="009678CB" w:rsidRPr="00746D4A">
        <w:rPr>
          <w:rFonts w:cs="Arial"/>
        </w:rPr>
        <w:t xml:space="preserve"> </w:t>
      </w:r>
      <w:r w:rsidR="006D73FF" w:rsidRPr="00746D4A">
        <w:rPr>
          <w:rFonts w:cs="Arial"/>
        </w:rPr>
        <w:t>put</w:t>
      </w:r>
      <w:r w:rsidRPr="00746D4A">
        <w:rPr>
          <w:rFonts w:cs="Arial"/>
        </w:rPr>
        <w:t xml:space="preserve"> the events and information</w:t>
      </w:r>
      <w:r w:rsidR="009678CB" w:rsidRPr="00746D4A">
        <w:rPr>
          <w:rFonts w:cs="Arial"/>
        </w:rPr>
        <w:t xml:space="preserve"> in sequential order. For example if the discrimination covers a period of time or a series of events, </w:t>
      </w:r>
      <w:r w:rsidR="00CC1763" w:rsidRPr="00746D4A">
        <w:rPr>
          <w:rFonts w:cs="Arial"/>
        </w:rPr>
        <w:t>put it in</w:t>
      </w:r>
      <w:r w:rsidR="009678CB" w:rsidRPr="00746D4A">
        <w:rPr>
          <w:rFonts w:cs="Arial"/>
        </w:rPr>
        <w:t xml:space="preserve"> date order or order of contact with staff of an organisation. </w:t>
      </w:r>
      <w:r w:rsidR="00153D8F" w:rsidRPr="00746D4A">
        <w:rPr>
          <w:rFonts w:cs="Arial"/>
        </w:rPr>
        <w:t>This will help to make it easier for Commission staff to read, and understand the situation as it happened.</w:t>
      </w:r>
    </w:p>
    <w:p w:rsidR="009678CB" w:rsidRPr="00746D4A" w:rsidRDefault="009678CB" w:rsidP="00FF407B">
      <w:pPr>
        <w:rPr>
          <w:rFonts w:cs="Arial"/>
        </w:rPr>
      </w:pPr>
    </w:p>
    <w:p w:rsidR="00FD5282" w:rsidRPr="00746D4A" w:rsidRDefault="00120E3B" w:rsidP="00FF407B">
      <w:pPr>
        <w:rPr>
          <w:rFonts w:cs="Arial"/>
        </w:rPr>
      </w:pPr>
      <w:r w:rsidRPr="00746D4A">
        <w:rPr>
          <w:rFonts w:cs="Arial"/>
        </w:rPr>
        <w:t xml:space="preserve">Some of </w:t>
      </w:r>
      <w:r w:rsidR="00710038" w:rsidRPr="00746D4A">
        <w:rPr>
          <w:rFonts w:cs="Arial"/>
        </w:rPr>
        <w:t>t</w:t>
      </w:r>
      <w:r w:rsidR="00FD5282" w:rsidRPr="00746D4A">
        <w:rPr>
          <w:rFonts w:cs="Arial"/>
        </w:rPr>
        <w:t>h</w:t>
      </w:r>
      <w:r w:rsidR="009678CB" w:rsidRPr="00746D4A">
        <w:rPr>
          <w:rFonts w:cs="Arial"/>
        </w:rPr>
        <w:t>e</w:t>
      </w:r>
      <w:r w:rsidR="00FD5282" w:rsidRPr="00746D4A">
        <w:rPr>
          <w:rFonts w:cs="Arial"/>
        </w:rPr>
        <w:t xml:space="preserve"> information</w:t>
      </w:r>
      <w:r w:rsidR="009678CB" w:rsidRPr="00746D4A">
        <w:rPr>
          <w:rFonts w:cs="Arial"/>
        </w:rPr>
        <w:t xml:space="preserve"> required</w:t>
      </w:r>
      <w:r w:rsidR="00FD5282" w:rsidRPr="00746D4A">
        <w:rPr>
          <w:rFonts w:cs="Arial"/>
        </w:rPr>
        <w:t xml:space="preserve"> includes:</w:t>
      </w:r>
    </w:p>
    <w:p w:rsidR="00FD5282" w:rsidRPr="00746D4A" w:rsidRDefault="00FD5282" w:rsidP="00746D4A">
      <w:pPr>
        <w:pStyle w:val="ListParagraph"/>
        <w:numPr>
          <w:ilvl w:val="0"/>
          <w:numId w:val="12"/>
        </w:numPr>
        <w:rPr>
          <w:rFonts w:cs="Arial"/>
        </w:rPr>
      </w:pPr>
      <w:r w:rsidRPr="00746D4A">
        <w:rPr>
          <w:rFonts w:cs="Arial"/>
        </w:rPr>
        <w:t xml:space="preserve">Contact information for you and/or </w:t>
      </w:r>
      <w:r w:rsidR="00CC1763" w:rsidRPr="00746D4A">
        <w:rPr>
          <w:rFonts w:cs="Arial"/>
        </w:rPr>
        <w:t>a lawyer or disability</w:t>
      </w:r>
      <w:r w:rsidRPr="00746D4A">
        <w:rPr>
          <w:rFonts w:cs="Arial"/>
        </w:rPr>
        <w:t xml:space="preserve"> advocate who may be assisting you.</w:t>
      </w:r>
    </w:p>
    <w:p w:rsidR="00FD5282" w:rsidRPr="00746D4A" w:rsidRDefault="00FD5282" w:rsidP="00746D4A">
      <w:pPr>
        <w:pStyle w:val="ListParagraph"/>
        <w:numPr>
          <w:ilvl w:val="0"/>
          <w:numId w:val="12"/>
        </w:numPr>
        <w:rPr>
          <w:rFonts w:cs="Arial"/>
        </w:rPr>
      </w:pPr>
      <w:r w:rsidRPr="00746D4A">
        <w:rPr>
          <w:rFonts w:cs="Arial"/>
        </w:rPr>
        <w:t xml:space="preserve">Assistance you </w:t>
      </w:r>
      <w:r w:rsidR="00120E3B" w:rsidRPr="00746D4A">
        <w:rPr>
          <w:rFonts w:cs="Arial"/>
        </w:rPr>
        <w:t xml:space="preserve">may </w:t>
      </w:r>
      <w:r w:rsidRPr="00746D4A">
        <w:rPr>
          <w:rFonts w:cs="Arial"/>
        </w:rPr>
        <w:t>need to participate in the complaints process (such as correspondence in a particular format due to your blindness or low vision);</w:t>
      </w:r>
    </w:p>
    <w:p w:rsidR="00977C39" w:rsidRPr="00746D4A" w:rsidRDefault="00977C39" w:rsidP="00746D4A">
      <w:pPr>
        <w:pStyle w:val="ListParagraph"/>
        <w:numPr>
          <w:ilvl w:val="0"/>
          <w:numId w:val="12"/>
        </w:numPr>
        <w:rPr>
          <w:rFonts w:cs="Arial"/>
        </w:rPr>
      </w:pPr>
      <w:r w:rsidRPr="00746D4A">
        <w:rPr>
          <w:rFonts w:cs="Arial"/>
        </w:rPr>
        <w:t xml:space="preserve">Name and contact information of the person or organisation(s) you are complaining about; </w:t>
      </w:r>
    </w:p>
    <w:p w:rsidR="00977C39" w:rsidRPr="00746D4A" w:rsidRDefault="00977C39" w:rsidP="00746D4A">
      <w:pPr>
        <w:pStyle w:val="ListParagraph"/>
        <w:numPr>
          <w:ilvl w:val="0"/>
          <w:numId w:val="12"/>
        </w:numPr>
        <w:rPr>
          <w:rFonts w:cs="Arial"/>
        </w:rPr>
      </w:pPr>
      <w:r w:rsidRPr="00746D4A">
        <w:rPr>
          <w:rFonts w:cs="Arial"/>
        </w:rPr>
        <w:t>The type of discrim</w:t>
      </w:r>
      <w:r w:rsidR="009678CB" w:rsidRPr="00746D4A">
        <w:rPr>
          <w:rFonts w:cs="Arial"/>
        </w:rPr>
        <w:t>ination you have experienced, i.e</w:t>
      </w:r>
      <w:r w:rsidRPr="00746D4A">
        <w:rPr>
          <w:rFonts w:cs="Arial"/>
        </w:rPr>
        <w:t xml:space="preserve">. </w:t>
      </w:r>
      <w:r w:rsidR="009678CB" w:rsidRPr="00746D4A">
        <w:rPr>
          <w:rFonts w:cs="Arial"/>
        </w:rPr>
        <w:t>d</w:t>
      </w:r>
      <w:r w:rsidRPr="00746D4A">
        <w:rPr>
          <w:rFonts w:cs="Arial"/>
        </w:rPr>
        <w:t>ue to a disability. This is because the Commissions’ complaints process covers a number of discrimination laws.</w:t>
      </w:r>
    </w:p>
    <w:p w:rsidR="009678CB" w:rsidRPr="00746D4A" w:rsidRDefault="00977C39" w:rsidP="00746D4A">
      <w:pPr>
        <w:pStyle w:val="ListParagraph"/>
        <w:numPr>
          <w:ilvl w:val="0"/>
          <w:numId w:val="12"/>
        </w:numPr>
        <w:rPr>
          <w:rFonts w:cs="Arial"/>
        </w:rPr>
      </w:pPr>
      <w:r w:rsidRPr="00746D4A">
        <w:rPr>
          <w:rFonts w:cs="Arial"/>
        </w:rPr>
        <w:t xml:space="preserve">A description of what happened to you. </w:t>
      </w:r>
    </w:p>
    <w:p w:rsidR="009678CB" w:rsidRPr="00746D4A" w:rsidRDefault="009678CB" w:rsidP="00746D4A">
      <w:pPr>
        <w:pStyle w:val="ListParagraph"/>
        <w:numPr>
          <w:ilvl w:val="0"/>
          <w:numId w:val="12"/>
        </w:numPr>
        <w:rPr>
          <w:rFonts w:cs="Arial"/>
        </w:rPr>
      </w:pPr>
      <w:r w:rsidRPr="00746D4A">
        <w:rPr>
          <w:rFonts w:cs="Arial"/>
        </w:rPr>
        <w:t xml:space="preserve">Supporting documentation. If you have taken diary notes or have correspondence from efforts to date to address the situation, you can provide that as part of the complaint; </w:t>
      </w:r>
    </w:p>
    <w:p w:rsidR="009678CB" w:rsidRPr="00746D4A" w:rsidRDefault="009678CB" w:rsidP="00746D4A">
      <w:pPr>
        <w:pStyle w:val="ListParagraph"/>
        <w:numPr>
          <w:ilvl w:val="0"/>
          <w:numId w:val="12"/>
        </w:numPr>
        <w:rPr>
          <w:rFonts w:cs="Arial"/>
        </w:rPr>
      </w:pPr>
      <w:r w:rsidRPr="00746D4A">
        <w:rPr>
          <w:rFonts w:cs="Arial"/>
        </w:rPr>
        <w:t>Reasons for any</w:t>
      </w:r>
      <w:r w:rsidR="00CC1763" w:rsidRPr="00746D4A">
        <w:rPr>
          <w:rFonts w:cs="Arial"/>
        </w:rPr>
        <w:t xml:space="preserve"> delay in lodging the complaint;</w:t>
      </w:r>
      <w:r w:rsidRPr="00746D4A">
        <w:rPr>
          <w:rFonts w:cs="Arial"/>
        </w:rPr>
        <w:t xml:space="preserve"> </w:t>
      </w:r>
      <w:r w:rsidR="00CC1763" w:rsidRPr="00746D4A">
        <w:rPr>
          <w:rFonts w:cs="Arial"/>
        </w:rPr>
        <w:t>a</w:t>
      </w:r>
      <w:r w:rsidRPr="00746D4A">
        <w:rPr>
          <w:rFonts w:cs="Arial"/>
        </w:rPr>
        <w:t>nd</w:t>
      </w:r>
    </w:p>
    <w:p w:rsidR="009678CB" w:rsidRPr="00746D4A" w:rsidRDefault="00901362" w:rsidP="00746D4A">
      <w:pPr>
        <w:pStyle w:val="ListParagraph"/>
        <w:numPr>
          <w:ilvl w:val="0"/>
          <w:numId w:val="12"/>
        </w:numPr>
        <w:rPr>
          <w:rFonts w:cs="Arial"/>
        </w:rPr>
      </w:pPr>
      <w:r w:rsidRPr="00746D4A">
        <w:rPr>
          <w:rFonts w:cs="Arial"/>
        </w:rPr>
        <w:t>What you would like the outcome to be</w:t>
      </w:r>
    </w:p>
    <w:p w:rsidR="00503F55" w:rsidRPr="00746D4A" w:rsidRDefault="00977C39" w:rsidP="009678CB">
      <w:pPr>
        <w:rPr>
          <w:rFonts w:cs="Arial"/>
        </w:rPr>
      </w:pPr>
      <w:r w:rsidRPr="00746D4A">
        <w:rPr>
          <w:rFonts w:cs="Arial"/>
        </w:rPr>
        <w:br/>
      </w:r>
      <w:r w:rsidR="006B73BD" w:rsidRPr="00746D4A">
        <w:rPr>
          <w:rFonts w:cs="Arial"/>
        </w:rPr>
        <w:t xml:space="preserve">This last point is important, because </w:t>
      </w:r>
      <w:r w:rsidR="005E6A2A" w:rsidRPr="00746D4A">
        <w:rPr>
          <w:rFonts w:cs="Arial"/>
        </w:rPr>
        <w:t xml:space="preserve">a key part of the process </w:t>
      </w:r>
      <w:r w:rsidR="00503F55" w:rsidRPr="00746D4A">
        <w:rPr>
          <w:rFonts w:cs="Arial"/>
        </w:rPr>
        <w:t xml:space="preserve">is about reaching </w:t>
      </w:r>
      <w:r w:rsidR="00153D8F" w:rsidRPr="00746D4A">
        <w:rPr>
          <w:rFonts w:cs="Arial"/>
        </w:rPr>
        <w:t>an</w:t>
      </w:r>
      <w:r w:rsidR="00503F55" w:rsidRPr="00746D4A">
        <w:rPr>
          <w:rFonts w:cs="Arial"/>
        </w:rPr>
        <w:t xml:space="preserve"> agreement</w:t>
      </w:r>
      <w:r w:rsidR="00901362" w:rsidRPr="00746D4A">
        <w:rPr>
          <w:rFonts w:cs="Arial"/>
        </w:rPr>
        <w:t xml:space="preserve"> in order to settle, or finalise, the matter</w:t>
      </w:r>
      <w:r w:rsidR="00503F55" w:rsidRPr="00746D4A">
        <w:rPr>
          <w:rFonts w:cs="Arial"/>
        </w:rPr>
        <w:t>.</w:t>
      </w:r>
    </w:p>
    <w:p w:rsidR="006B73BD" w:rsidRPr="00746D4A" w:rsidRDefault="00901362" w:rsidP="009678CB">
      <w:pPr>
        <w:rPr>
          <w:rFonts w:cs="Arial"/>
        </w:rPr>
      </w:pPr>
      <w:r w:rsidRPr="00746D4A">
        <w:rPr>
          <w:rFonts w:cs="Arial"/>
        </w:rPr>
        <w:t>The process of</w:t>
      </w:r>
      <w:r w:rsidR="00503F55" w:rsidRPr="00746D4A">
        <w:rPr>
          <w:rFonts w:cs="Arial"/>
        </w:rPr>
        <w:t xml:space="preserve"> </w:t>
      </w:r>
      <w:r w:rsidRPr="00746D4A">
        <w:rPr>
          <w:rFonts w:cs="Arial"/>
        </w:rPr>
        <w:t xml:space="preserve">conciliation involves </w:t>
      </w:r>
      <w:r w:rsidR="00CC1763" w:rsidRPr="00746D4A">
        <w:rPr>
          <w:rFonts w:cs="Arial"/>
        </w:rPr>
        <w:t>negotiation</w:t>
      </w:r>
      <w:r w:rsidR="00815621" w:rsidRPr="00746D4A">
        <w:rPr>
          <w:rFonts w:cs="Arial"/>
        </w:rPr>
        <w:t xml:space="preserve">, </w:t>
      </w:r>
      <w:r w:rsidR="006B73BD" w:rsidRPr="00746D4A">
        <w:rPr>
          <w:rFonts w:cs="Arial"/>
        </w:rPr>
        <w:t>and it may be that you can’t get agreement on everything you want.</w:t>
      </w:r>
      <w:r w:rsidR="003E7641" w:rsidRPr="00746D4A">
        <w:rPr>
          <w:rFonts w:cs="Arial"/>
        </w:rPr>
        <w:t xml:space="preserve"> </w:t>
      </w:r>
      <w:r w:rsidRPr="00746D4A">
        <w:rPr>
          <w:rFonts w:cs="Arial"/>
        </w:rPr>
        <w:t>Therefore</w:t>
      </w:r>
      <w:r w:rsidR="003E7641" w:rsidRPr="00746D4A">
        <w:rPr>
          <w:rFonts w:cs="Arial"/>
        </w:rPr>
        <w:t xml:space="preserve"> you need to consider what is the least you will accept.</w:t>
      </w:r>
    </w:p>
    <w:p w:rsidR="006B73BD" w:rsidRPr="00746D4A" w:rsidRDefault="006B73BD" w:rsidP="005E6A2A">
      <w:pPr>
        <w:rPr>
          <w:rFonts w:cs="Arial"/>
        </w:rPr>
      </w:pPr>
    </w:p>
    <w:p w:rsidR="00C44BD2" w:rsidRPr="00746D4A" w:rsidRDefault="006729F4" w:rsidP="00005CC4">
      <w:pPr>
        <w:rPr>
          <w:rFonts w:cs="Arial"/>
          <w:b/>
        </w:rPr>
      </w:pPr>
      <w:r w:rsidRPr="00746D4A">
        <w:rPr>
          <w:rFonts w:cs="Arial"/>
          <w:b/>
        </w:rPr>
        <w:t>Possible Elements in a Settlement Agreement</w:t>
      </w:r>
    </w:p>
    <w:p w:rsidR="00815621" w:rsidRPr="00746D4A" w:rsidRDefault="00815621" w:rsidP="00120E3B">
      <w:pPr>
        <w:pStyle w:val="ListParagraph"/>
        <w:ind w:left="360"/>
        <w:rPr>
          <w:rFonts w:cs="Arial"/>
        </w:rPr>
      </w:pPr>
    </w:p>
    <w:p w:rsidR="006B73BD" w:rsidRPr="00746D4A" w:rsidRDefault="006729F4" w:rsidP="005E6A2A">
      <w:pPr>
        <w:pStyle w:val="ListParagraph"/>
        <w:ind w:left="0"/>
        <w:rPr>
          <w:rFonts w:cs="Arial"/>
        </w:rPr>
      </w:pPr>
      <w:r w:rsidRPr="00746D4A">
        <w:rPr>
          <w:rFonts w:cs="Arial"/>
        </w:rPr>
        <w:t>Items often</w:t>
      </w:r>
      <w:r w:rsidR="00901362" w:rsidRPr="00746D4A">
        <w:rPr>
          <w:rFonts w:cs="Arial"/>
        </w:rPr>
        <w:t xml:space="preserve"> included in</w:t>
      </w:r>
      <w:r w:rsidR="006B73BD" w:rsidRPr="00746D4A">
        <w:rPr>
          <w:rFonts w:cs="Arial"/>
        </w:rPr>
        <w:t xml:space="preserve"> a settlement </w:t>
      </w:r>
      <w:r w:rsidR="00841FD1" w:rsidRPr="00746D4A">
        <w:rPr>
          <w:rFonts w:cs="Arial"/>
        </w:rPr>
        <w:t>agreement include</w:t>
      </w:r>
      <w:r w:rsidR="006B73BD" w:rsidRPr="00746D4A">
        <w:rPr>
          <w:rFonts w:cs="Arial"/>
        </w:rPr>
        <w:t xml:space="preserve"> </w:t>
      </w:r>
    </w:p>
    <w:p w:rsidR="006B73BD" w:rsidRPr="00746D4A" w:rsidRDefault="006B73BD" w:rsidP="00746D4A">
      <w:pPr>
        <w:pStyle w:val="ListParagraph"/>
        <w:numPr>
          <w:ilvl w:val="0"/>
          <w:numId w:val="13"/>
        </w:numPr>
        <w:ind w:left="709"/>
        <w:rPr>
          <w:rFonts w:cs="Arial"/>
        </w:rPr>
      </w:pPr>
      <w:r w:rsidRPr="00746D4A">
        <w:rPr>
          <w:rFonts w:cs="Arial"/>
        </w:rPr>
        <w:t xml:space="preserve">That the organisation make a written apology; </w:t>
      </w:r>
    </w:p>
    <w:p w:rsidR="00901362" w:rsidRPr="00746D4A" w:rsidRDefault="00901362" w:rsidP="00746D4A">
      <w:pPr>
        <w:pStyle w:val="ListParagraph"/>
        <w:numPr>
          <w:ilvl w:val="0"/>
          <w:numId w:val="13"/>
        </w:numPr>
        <w:ind w:left="709"/>
        <w:rPr>
          <w:rFonts w:cs="Arial"/>
        </w:rPr>
      </w:pPr>
      <w:r w:rsidRPr="00746D4A">
        <w:rPr>
          <w:rFonts w:cs="Arial"/>
        </w:rPr>
        <w:t>That the staff in the organisation undergo disability awareness training;</w:t>
      </w:r>
    </w:p>
    <w:p w:rsidR="006B73BD" w:rsidRPr="00746D4A" w:rsidRDefault="006B73BD" w:rsidP="00746D4A">
      <w:pPr>
        <w:pStyle w:val="ListParagraph"/>
        <w:numPr>
          <w:ilvl w:val="0"/>
          <w:numId w:val="13"/>
        </w:numPr>
        <w:ind w:left="709"/>
        <w:rPr>
          <w:rFonts w:cs="Arial"/>
        </w:rPr>
      </w:pPr>
      <w:r w:rsidRPr="00746D4A">
        <w:rPr>
          <w:rFonts w:cs="Arial"/>
        </w:rPr>
        <w:t xml:space="preserve">That the organisation </w:t>
      </w:r>
      <w:r w:rsidR="00901362" w:rsidRPr="00746D4A">
        <w:rPr>
          <w:rFonts w:cs="Arial"/>
        </w:rPr>
        <w:t>will</w:t>
      </w:r>
      <w:r w:rsidRPr="00746D4A">
        <w:rPr>
          <w:rFonts w:cs="Arial"/>
        </w:rPr>
        <w:t xml:space="preserve"> fix the barrier that caused you to feel discriminated against, or perhaps agree on a time-frame to fix the problem in stages;</w:t>
      </w:r>
    </w:p>
    <w:p w:rsidR="006B73BD" w:rsidRPr="00746D4A" w:rsidRDefault="006B73BD" w:rsidP="00746D4A">
      <w:pPr>
        <w:pStyle w:val="ListParagraph"/>
        <w:numPr>
          <w:ilvl w:val="0"/>
          <w:numId w:val="13"/>
        </w:numPr>
        <w:ind w:left="709"/>
        <w:rPr>
          <w:rFonts w:cs="Arial"/>
        </w:rPr>
      </w:pPr>
      <w:r w:rsidRPr="00746D4A">
        <w:rPr>
          <w:rFonts w:cs="Arial"/>
        </w:rPr>
        <w:t xml:space="preserve">An amount of compensation for the </w:t>
      </w:r>
      <w:r w:rsidR="00901362" w:rsidRPr="00746D4A">
        <w:rPr>
          <w:rFonts w:cs="Arial"/>
        </w:rPr>
        <w:t>hurt</w:t>
      </w:r>
      <w:r w:rsidRPr="00746D4A">
        <w:rPr>
          <w:rFonts w:cs="Arial"/>
        </w:rPr>
        <w:t xml:space="preserve"> and humiliation you experienced or </w:t>
      </w:r>
      <w:r w:rsidR="00F8453A" w:rsidRPr="00746D4A">
        <w:rPr>
          <w:rFonts w:cs="Arial"/>
        </w:rPr>
        <w:t>reimbursement</w:t>
      </w:r>
      <w:r w:rsidRPr="00746D4A">
        <w:rPr>
          <w:rFonts w:cs="Arial"/>
        </w:rPr>
        <w:t xml:space="preserve"> of costs incurred because of the discrimination; </w:t>
      </w:r>
    </w:p>
    <w:p w:rsidR="006B73BD" w:rsidRPr="00746D4A" w:rsidRDefault="006B73BD" w:rsidP="00746D4A">
      <w:pPr>
        <w:pStyle w:val="ListParagraph"/>
        <w:numPr>
          <w:ilvl w:val="0"/>
          <w:numId w:val="13"/>
        </w:numPr>
        <w:ind w:left="709"/>
        <w:rPr>
          <w:rFonts w:cs="Arial"/>
        </w:rPr>
      </w:pPr>
      <w:r w:rsidRPr="00746D4A">
        <w:rPr>
          <w:rFonts w:cs="Arial"/>
        </w:rPr>
        <w:t>An agreement that you will not disparage or speak negatively ab</w:t>
      </w:r>
      <w:r w:rsidR="005E6A2A" w:rsidRPr="00746D4A">
        <w:rPr>
          <w:rFonts w:cs="Arial"/>
        </w:rPr>
        <w:t>out the organisation in public.</w:t>
      </w:r>
    </w:p>
    <w:p w:rsidR="006B73BD" w:rsidRPr="00746D4A" w:rsidRDefault="006B73BD" w:rsidP="005E6A2A">
      <w:pPr>
        <w:pStyle w:val="ListParagraph"/>
        <w:ind w:left="360"/>
        <w:rPr>
          <w:rFonts w:cs="Arial"/>
        </w:rPr>
      </w:pPr>
    </w:p>
    <w:p w:rsidR="006B73BD" w:rsidRPr="00746D4A" w:rsidRDefault="006B73BD" w:rsidP="005E6A2A">
      <w:pPr>
        <w:rPr>
          <w:rFonts w:cs="Arial"/>
        </w:rPr>
      </w:pPr>
      <w:r w:rsidRPr="00746D4A">
        <w:rPr>
          <w:rFonts w:cs="Arial"/>
        </w:rPr>
        <w:t>These are just examples. What you want from the complaint may be quite different.</w:t>
      </w:r>
      <w:r w:rsidR="003E7641" w:rsidRPr="00746D4A">
        <w:rPr>
          <w:rFonts w:cs="Arial"/>
        </w:rPr>
        <w:t xml:space="preserve"> In addition, other advocacy strategies you use in conjunction with a DDA complaint </w:t>
      </w:r>
      <w:r w:rsidR="00CC1763" w:rsidRPr="00746D4A">
        <w:rPr>
          <w:rFonts w:cs="Arial"/>
        </w:rPr>
        <w:t>will</w:t>
      </w:r>
      <w:r w:rsidR="003E7641" w:rsidRPr="00746D4A">
        <w:rPr>
          <w:rFonts w:cs="Arial"/>
        </w:rPr>
        <w:t xml:space="preserve"> impact on what the </w:t>
      </w:r>
      <w:r w:rsidR="00CC1763" w:rsidRPr="00746D4A">
        <w:rPr>
          <w:rFonts w:cs="Arial"/>
        </w:rPr>
        <w:t>respondent asks</w:t>
      </w:r>
      <w:r w:rsidR="003E7641" w:rsidRPr="00746D4A">
        <w:rPr>
          <w:rFonts w:cs="Arial"/>
        </w:rPr>
        <w:t xml:space="preserve"> for or </w:t>
      </w:r>
      <w:r w:rsidR="00CC1763" w:rsidRPr="00746D4A">
        <w:rPr>
          <w:rFonts w:cs="Arial"/>
        </w:rPr>
        <w:t xml:space="preserve">what they will </w:t>
      </w:r>
      <w:r w:rsidR="003E7641" w:rsidRPr="00746D4A">
        <w:rPr>
          <w:rFonts w:cs="Arial"/>
        </w:rPr>
        <w:t>agree to in the settlement.</w:t>
      </w:r>
    </w:p>
    <w:p w:rsidR="006B73BD" w:rsidRPr="00746D4A" w:rsidRDefault="00005CC4" w:rsidP="0051057B">
      <w:pPr>
        <w:pStyle w:val="Heading2"/>
        <w:rPr>
          <w:rFonts w:ascii="Arial" w:hAnsi="Arial" w:cs="Arial"/>
          <w:i w:val="0"/>
          <w:sz w:val="24"/>
          <w:szCs w:val="24"/>
        </w:rPr>
      </w:pPr>
      <w:r w:rsidRPr="00746D4A">
        <w:rPr>
          <w:rFonts w:ascii="Arial" w:hAnsi="Arial" w:cs="Arial"/>
          <w:i w:val="0"/>
          <w:sz w:val="24"/>
          <w:szCs w:val="24"/>
        </w:rPr>
        <w:t xml:space="preserve">The </w:t>
      </w:r>
      <w:r w:rsidR="0051057B" w:rsidRPr="00746D4A">
        <w:rPr>
          <w:rFonts w:ascii="Arial" w:hAnsi="Arial" w:cs="Arial"/>
          <w:i w:val="0"/>
          <w:sz w:val="24"/>
          <w:szCs w:val="24"/>
        </w:rPr>
        <w:t xml:space="preserve">Conciliation </w:t>
      </w:r>
      <w:r w:rsidR="00D42841" w:rsidRPr="00746D4A">
        <w:rPr>
          <w:rFonts w:ascii="Arial" w:hAnsi="Arial" w:cs="Arial"/>
          <w:i w:val="0"/>
          <w:sz w:val="24"/>
          <w:szCs w:val="24"/>
        </w:rPr>
        <w:t xml:space="preserve">Conference </w:t>
      </w:r>
      <w:r w:rsidR="0051057B" w:rsidRPr="00746D4A">
        <w:rPr>
          <w:rFonts w:ascii="Arial" w:hAnsi="Arial" w:cs="Arial"/>
          <w:i w:val="0"/>
          <w:sz w:val="24"/>
          <w:szCs w:val="24"/>
        </w:rPr>
        <w:t>Process</w:t>
      </w:r>
    </w:p>
    <w:p w:rsidR="00FD650E" w:rsidRPr="00746D4A" w:rsidRDefault="00FD650E" w:rsidP="00FD650E"/>
    <w:p w:rsidR="00005CC4" w:rsidRPr="00746D4A" w:rsidRDefault="00005CC4" w:rsidP="005E6A2A">
      <w:pPr>
        <w:rPr>
          <w:rFonts w:cs="Arial"/>
        </w:rPr>
      </w:pPr>
      <w:r w:rsidRPr="00746D4A">
        <w:rPr>
          <w:rFonts w:cs="Arial"/>
        </w:rPr>
        <w:lastRenderedPageBreak/>
        <w:t xml:space="preserve">During The conciliation </w:t>
      </w:r>
      <w:r w:rsidR="00776D59" w:rsidRPr="00746D4A">
        <w:rPr>
          <w:rFonts w:cs="Arial"/>
        </w:rPr>
        <w:t xml:space="preserve">conference </w:t>
      </w:r>
      <w:r w:rsidRPr="00746D4A">
        <w:rPr>
          <w:rFonts w:cs="Arial"/>
        </w:rPr>
        <w:t>there are 3 main parties:</w:t>
      </w:r>
    </w:p>
    <w:p w:rsidR="00005CC4" w:rsidRPr="00746D4A" w:rsidRDefault="00005CC4" w:rsidP="005E6A2A">
      <w:pPr>
        <w:rPr>
          <w:rFonts w:cs="Arial"/>
        </w:rPr>
      </w:pPr>
    </w:p>
    <w:p w:rsidR="00DB56CA" w:rsidRPr="00746D4A" w:rsidRDefault="00005CC4" w:rsidP="00746D4A">
      <w:pPr>
        <w:pStyle w:val="ListParagraph"/>
        <w:numPr>
          <w:ilvl w:val="0"/>
          <w:numId w:val="5"/>
        </w:numPr>
        <w:rPr>
          <w:rFonts w:cs="Arial"/>
        </w:rPr>
      </w:pPr>
      <w:r w:rsidRPr="00746D4A">
        <w:rPr>
          <w:rFonts w:cs="Arial"/>
        </w:rPr>
        <w:t xml:space="preserve">The complainant – You, your support person and/or </w:t>
      </w:r>
      <w:r w:rsidR="00EC23FE" w:rsidRPr="00746D4A">
        <w:rPr>
          <w:rFonts w:cs="Arial"/>
        </w:rPr>
        <w:t>your lawyer or</w:t>
      </w:r>
      <w:r w:rsidR="00CC1763" w:rsidRPr="00746D4A">
        <w:rPr>
          <w:rFonts w:cs="Arial"/>
        </w:rPr>
        <w:t xml:space="preserve"> disability</w:t>
      </w:r>
      <w:r w:rsidRPr="00746D4A">
        <w:rPr>
          <w:rFonts w:cs="Arial"/>
        </w:rPr>
        <w:t xml:space="preserve"> advocate </w:t>
      </w:r>
    </w:p>
    <w:p w:rsidR="00005CC4" w:rsidRPr="00746D4A" w:rsidRDefault="00005CC4" w:rsidP="00005CC4">
      <w:pPr>
        <w:pStyle w:val="ListParagraph"/>
        <w:numPr>
          <w:ilvl w:val="0"/>
          <w:numId w:val="5"/>
        </w:numPr>
        <w:rPr>
          <w:rFonts w:cs="Arial"/>
        </w:rPr>
      </w:pPr>
      <w:r w:rsidRPr="00746D4A">
        <w:rPr>
          <w:rFonts w:cs="Arial"/>
        </w:rPr>
        <w:t xml:space="preserve">The </w:t>
      </w:r>
      <w:r w:rsidR="00CC1763" w:rsidRPr="00746D4A">
        <w:rPr>
          <w:rFonts w:cs="Arial"/>
        </w:rPr>
        <w:t>r</w:t>
      </w:r>
      <w:r w:rsidR="00D42841" w:rsidRPr="00746D4A">
        <w:rPr>
          <w:rFonts w:cs="Arial"/>
        </w:rPr>
        <w:t>espondent</w:t>
      </w:r>
      <w:r w:rsidRPr="00746D4A">
        <w:rPr>
          <w:rFonts w:cs="Arial"/>
        </w:rPr>
        <w:t xml:space="preserve"> – the </w:t>
      </w:r>
      <w:r w:rsidR="00D42841" w:rsidRPr="00746D4A">
        <w:rPr>
          <w:rFonts w:cs="Arial"/>
        </w:rPr>
        <w:t>party</w:t>
      </w:r>
      <w:r w:rsidRPr="00746D4A">
        <w:rPr>
          <w:rFonts w:cs="Arial"/>
        </w:rPr>
        <w:t xml:space="preserve"> you are complaining about</w:t>
      </w:r>
      <w:r w:rsidR="00DB56CA" w:rsidRPr="00746D4A">
        <w:rPr>
          <w:rFonts w:cs="Arial"/>
        </w:rPr>
        <w:t>,</w:t>
      </w:r>
      <w:r w:rsidRPr="00746D4A">
        <w:rPr>
          <w:rFonts w:cs="Arial"/>
        </w:rPr>
        <w:t xml:space="preserve"> </w:t>
      </w:r>
      <w:r w:rsidR="00DB56CA" w:rsidRPr="00746D4A">
        <w:rPr>
          <w:rFonts w:cs="Arial"/>
        </w:rPr>
        <w:t xml:space="preserve">who may also be accompanied by </w:t>
      </w:r>
      <w:r w:rsidRPr="00746D4A">
        <w:rPr>
          <w:rFonts w:cs="Arial"/>
        </w:rPr>
        <w:t>their staff and/or legal representatives; and</w:t>
      </w:r>
      <w:r w:rsidR="00DB56CA" w:rsidRPr="00746D4A">
        <w:rPr>
          <w:rFonts w:cs="Arial"/>
        </w:rPr>
        <w:t xml:space="preserve"> </w:t>
      </w:r>
    </w:p>
    <w:p w:rsidR="00005CC4" w:rsidRPr="00746D4A" w:rsidRDefault="00005CC4" w:rsidP="00005CC4">
      <w:pPr>
        <w:pStyle w:val="ListParagraph"/>
        <w:numPr>
          <w:ilvl w:val="0"/>
          <w:numId w:val="5"/>
        </w:numPr>
        <w:rPr>
          <w:rFonts w:cs="Arial"/>
        </w:rPr>
      </w:pPr>
      <w:r w:rsidRPr="00746D4A">
        <w:rPr>
          <w:rFonts w:cs="Arial"/>
        </w:rPr>
        <w:t>The conciliator</w:t>
      </w:r>
      <w:r w:rsidR="00DB56CA" w:rsidRPr="00746D4A">
        <w:rPr>
          <w:rFonts w:cs="Arial"/>
        </w:rPr>
        <w:t>(s)</w:t>
      </w:r>
      <w:r w:rsidR="00C90673" w:rsidRPr="00746D4A">
        <w:rPr>
          <w:rFonts w:cs="Arial"/>
        </w:rPr>
        <w:t>,</w:t>
      </w:r>
      <w:r w:rsidR="00DB56CA" w:rsidRPr="00746D4A">
        <w:rPr>
          <w:rFonts w:cs="Arial"/>
        </w:rPr>
        <w:t xml:space="preserve"> </w:t>
      </w:r>
      <w:r w:rsidR="00EC23FE" w:rsidRPr="00746D4A">
        <w:rPr>
          <w:rFonts w:cs="Arial"/>
        </w:rPr>
        <w:t xml:space="preserve">an </w:t>
      </w:r>
      <w:r w:rsidRPr="00746D4A">
        <w:rPr>
          <w:rFonts w:cs="Arial"/>
        </w:rPr>
        <w:t>impartial representative</w:t>
      </w:r>
      <w:r w:rsidR="00DB56CA" w:rsidRPr="00746D4A">
        <w:rPr>
          <w:rFonts w:cs="Arial"/>
        </w:rPr>
        <w:t>(s)</w:t>
      </w:r>
      <w:r w:rsidRPr="00746D4A">
        <w:rPr>
          <w:rFonts w:cs="Arial"/>
        </w:rPr>
        <w:t xml:space="preserve"> of the Commission</w:t>
      </w:r>
      <w:r w:rsidR="00C90673" w:rsidRPr="00746D4A">
        <w:rPr>
          <w:rFonts w:cs="Arial"/>
        </w:rPr>
        <w:t>,</w:t>
      </w:r>
      <w:r w:rsidRPr="00746D4A">
        <w:rPr>
          <w:rFonts w:cs="Arial"/>
        </w:rPr>
        <w:t xml:space="preserve"> whose role is to broker a settlement between both parties.</w:t>
      </w:r>
    </w:p>
    <w:p w:rsidR="00005CC4" w:rsidRPr="00746D4A" w:rsidRDefault="00005CC4" w:rsidP="00005CC4">
      <w:pPr>
        <w:rPr>
          <w:rFonts w:cs="Arial"/>
        </w:rPr>
      </w:pPr>
      <w:r w:rsidRPr="00746D4A">
        <w:rPr>
          <w:rFonts w:cs="Arial"/>
        </w:rPr>
        <w:t xml:space="preserve"> </w:t>
      </w:r>
    </w:p>
    <w:p w:rsidR="00634173" w:rsidRPr="00746D4A" w:rsidRDefault="00EC23FE" w:rsidP="00901362">
      <w:pPr>
        <w:rPr>
          <w:rFonts w:cs="Arial"/>
        </w:rPr>
      </w:pPr>
      <w:r w:rsidRPr="00746D4A">
        <w:rPr>
          <w:rFonts w:cs="Arial"/>
        </w:rPr>
        <w:t>A face-to-face c</w:t>
      </w:r>
      <w:r w:rsidR="00634173" w:rsidRPr="00746D4A">
        <w:rPr>
          <w:rFonts w:cs="Arial"/>
        </w:rPr>
        <w:t>onciliation</w:t>
      </w:r>
      <w:r w:rsidRPr="00746D4A">
        <w:rPr>
          <w:rFonts w:cs="Arial"/>
        </w:rPr>
        <w:t xml:space="preserve"> conference</w:t>
      </w:r>
      <w:r w:rsidR="00634173" w:rsidRPr="00746D4A">
        <w:rPr>
          <w:rFonts w:cs="Arial"/>
        </w:rPr>
        <w:t xml:space="preserve"> usually begins with introductory remarks from the conciliator(s) followed by opening state</w:t>
      </w:r>
      <w:r w:rsidR="00901362" w:rsidRPr="00746D4A">
        <w:rPr>
          <w:rFonts w:cs="Arial"/>
        </w:rPr>
        <w:t>ments by you as the complainant</w:t>
      </w:r>
      <w:r w:rsidRPr="00746D4A">
        <w:rPr>
          <w:rFonts w:cs="Arial"/>
        </w:rPr>
        <w:t>,</w:t>
      </w:r>
      <w:r w:rsidR="00901362" w:rsidRPr="00746D4A">
        <w:rPr>
          <w:rFonts w:cs="Arial"/>
        </w:rPr>
        <w:t xml:space="preserve"> </w:t>
      </w:r>
      <w:r w:rsidRPr="00746D4A">
        <w:rPr>
          <w:rFonts w:cs="Arial"/>
        </w:rPr>
        <w:t>then</w:t>
      </w:r>
      <w:r w:rsidR="00901362" w:rsidRPr="00746D4A">
        <w:rPr>
          <w:rFonts w:cs="Arial"/>
        </w:rPr>
        <w:t xml:space="preserve"> </w:t>
      </w:r>
      <w:r w:rsidR="00634173" w:rsidRPr="00746D4A">
        <w:rPr>
          <w:rFonts w:cs="Arial"/>
        </w:rPr>
        <w:t xml:space="preserve">a statement from the </w:t>
      </w:r>
      <w:r w:rsidRPr="00746D4A">
        <w:rPr>
          <w:rFonts w:cs="Arial"/>
        </w:rPr>
        <w:t>r</w:t>
      </w:r>
      <w:r w:rsidR="00D42841" w:rsidRPr="00746D4A">
        <w:rPr>
          <w:rFonts w:cs="Arial"/>
        </w:rPr>
        <w:t>espondent</w:t>
      </w:r>
      <w:r w:rsidR="00634173" w:rsidRPr="00746D4A">
        <w:rPr>
          <w:rFonts w:cs="Arial"/>
        </w:rPr>
        <w:t>.</w:t>
      </w:r>
    </w:p>
    <w:p w:rsidR="00634173" w:rsidRPr="00746D4A" w:rsidRDefault="00634173" w:rsidP="00634173">
      <w:pPr>
        <w:pStyle w:val="ListParagraph"/>
        <w:rPr>
          <w:rFonts w:cs="Arial"/>
        </w:rPr>
      </w:pPr>
    </w:p>
    <w:p w:rsidR="00634173" w:rsidRPr="00746D4A" w:rsidRDefault="00901362" w:rsidP="00901362">
      <w:pPr>
        <w:rPr>
          <w:rFonts w:cs="Arial"/>
        </w:rPr>
      </w:pPr>
      <w:r w:rsidRPr="00746D4A">
        <w:rPr>
          <w:rFonts w:cs="Arial"/>
        </w:rPr>
        <w:t xml:space="preserve">The conciliator often uses a ‘shuttle mediation approach’. This means that </w:t>
      </w:r>
      <w:r w:rsidR="00EC23FE" w:rsidRPr="00746D4A">
        <w:rPr>
          <w:rFonts w:cs="Arial"/>
        </w:rPr>
        <w:t>the complainant and the respondent move</w:t>
      </w:r>
      <w:r w:rsidR="00CC1763" w:rsidRPr="00746D4A">
        <w:rPr>
          <w:rFonts w:cs="Arial"/>
        </w:rPr>
        <w:t xml:space="preserve"> to</w:t>
      </w:r>
      <w:r w:rsidRPr="00746D4A">
        <w:rPr>
          <w:rFonts w:cs="Arial"/>
        </w:rPr>
        <w:t xml:space="preserve"> separate room</w:t>
      </w:r>
      <w:r w:rsidR="00CC1763" w:rsidRPr="00746D4A">
        <w:rPr>
          <w:rFonts w:cs="Arial"/>
        </w:rPr>
        <w:t>s</w:t>
      </w:r>
      <w:r w:rsidRPr="00746D4A">
        <w:rPr>
          <w:rFonts w:cs="Arial"/>
        </w:rPr>
        <w:t>, and the conciliator moves between rooms in an attempt to negotiate an agreement.</w:t>
      </w:r>
    </w:p>
    <w:p w:rsidR="00901362" w:rsidRPr="00746D4A" w:rsidRDefault="00901362" w:rsidP="00901362">
      <w:pPr>
        <w:rPr>
          <w:rFonts w:cs="Arial"/>
        </w:rPr>
      </w:pPr>
    </w:p>
    <w:p w:rsidR="00020E16" w:rsidRPr="00746D4A" w:rsidRDefault="00901362" w:rsidP="00901362">
      <w:pPr>
        <w:rPr>
          <w:rFonts w:cs="Arial"/>
        </w:rPr>
      </w:pPr>
      <w:r w:rsidRPr="00746D4A">
        <w:rPr>
          <w:rFonts w:cs="Arial"/>
        </w:rPr>
        <w:t>If an agreement is reached,</w:t>
      </w:r>
      <w:r w:rsidR="00020E16" w:rsidRPr="00746D4A">
        <w:rPr>
          <w:rFonts w:cs="Arial"/>
        </w:rPr>
        <w:t xml:space="preserve"> the conciliator prepares a document</w:t>
      </w:r>
      <w:r w:rsidRPr="00746D4A">
        <w:rPr>
          <w:rFonts w:cs="Arial"/>
        </w:rPr>
        <w:t xml:space="preserve"> detailing the points of agreement</w:t>
      </w:r>
      <w:r w:rsidR="00DF72A2" w:rsidRPr="00746D4A">
        <w:rPr>
          <w:rFonts w:cs="Arial"/>
        </w:rPr>
        <w:t xml:space="preserve"> for both parties to sign</w:t>
      </w:r>
      <w:r w:rsidRPr="00746D4A">
        <w:rPr>
          <w:rFonts w:cs="Arial"/>
        </w:rPr>
        <w:t>.</w:t>
      </w:r>
    </w:p>
    <w:p w:rsidR="00634173" w:rsidRPr="00746D4A" w:rsidRDefault="00E62E3B" w:rsidP="00020E16">
      <w:pPr>
        <w:pStyle w:val="Heading2"/>
        <w:rPr>
          <w:rFonts w:ascii="Arial" w:hAnsi="Arial" w:cs="Arial"/>
          <w:i w:val="0"/>
          <w:sz w:val="24"/>
          <w:szCs w:val="24"/>
        </w:rPr>
      </w:pPr>
      <w:r w:rsidRPr="00746D4A">
        <w:rPr>
          <w:rFonts w:ascii="Arial" w:hAnsi="Arial" w:cs="Arial"/>
          <w:i w:val="0"/>
          <w:sz w:val="24"/>
          <w:szCs w:val="24"/>
        </w:rPr>
        <w:t xml:space="preserve">Personal </w:t>
      </w:r>
      <w:r w:rsidR="00020E16" w:rsidRPr="00746D4A">
        <w:rPr>
          <w:rFonts w:ascii="Arial" w:hAnsi="Arial" w:cs="Arial"/>
          <w:i w:val="0"/>
          <w:sz w:val="24"/>
          <w:szCs w:val="24"/>
        </w:rPr>
        <w:t xml:space="preserve">Support for </w:t>
      </w:r>
      <w:r w:rsidR="00A7688C" w:rsidRPr="00746D4A">
        <w:rPr>
          <w:rFonts w:ascii="Arial" w:hAnsi="Arial" w:cs="Arial"/>
          <w:i w:val="0"/>
          <w:sz w:val="24"/>
          <w:szCs w:val="24"/>
        </w:rPr>
        <w:t>Conciliations</w:t>
      </w:r>
      <w:r w:rsidR="00020E16" w:rsidRPr="00746D4A">
        <w:rPr>
          <w:rFonts w:ascii="Arial" w:hAnsi="Arial" w:cs="Arial"/>
          <w:i w:val="0"/>
          <w:sz w:val="24"/>
          <w:szCs w:val="24"/>
        </w:rPr>
        <w:t xml:space="preserve"> </w:t>
      </w:r>
    </w:p>
    <w:p w:rsidR="00FD650E" w:rsidRPr="00746D4A" w:rsidRDefault="00FD650E" w:rsidP="005E6A2A">
      <w:pPr>
        <w:rPr>
          <w:rFonts w:cs="Arial"/>
        </w:rPr>
      </w:pPr>
    </w:p>
    <w:p w:rsidR="00901362" w:rsidRPr="00746D4A" w:rsidRDefault="00901362" w:rsidP="005E6A2A">
      <w:pPr>
        <w:rPr>
          <w:rFonts w:cs="Arial"/>
        </w:rPr>
      </w:pPr>
      <w:r w:rsidRPr="00746D4A">
        <w:rPr>
          <w:rFonts w:cs="Arial"/>
        </w:rPr>
        <w:t xml:space="preserve">You may take a support person with you to the conciliation </w:t>
      </w:r>
      <w:r w:rsidR="00153D8F" w:rsidRPr="00746D4A">
        <w:rPr>
          <w:rFonts w:cs="Arial"/>
        </w:rPr>
        <w:t>conference;</w:t>
      </w:r>
      <w:r w:rsidRPr="00746D4A">
        <w:rPr>
          <w:rFonts w:cs="Arial"/>
        </w:rPr>
        <w:t xml:space="preserve"> this </w:t>
      </w:r>
      <w:r w:rsidR="00CC1763" w:rsidRPr="00746D4A">
        <w:rPr>
          <w:rFonts w:cs="Arial"/>
        </w:rPr>
        <w:t>can</w:t>
      </w:r>
      <w:r w:rsidRPr="00746D4A">
        <w:rPr>
          <w:rFonts w:cs="Arial"/>
        </w:rPr>
        <w:t xml:space="preserve"> be a friend or relative. They are not able to speak during opening statements, </w:t>
      </w:r>
      <w:r w:rsidR="00153D8F" w:rsidRPr="00746D4A">
        <w:rPr>
          <w:rFonts w:cs="Arial"/>
        </w:rPr>
        <w:t>but you</w:t>
      </w:r>
      <w:r w:rsidRPr="00746D4A">
        <w:rPr>
          <w:rFonts w:cs="Arial"/>
        </w:rPr>
        <w:t xml:space="preserve"> can share your thoughts with them during breaks or when you are in a separate, private ro</w:t>
      </w:r>
      <w:r w:rsidR="00CC1763" w:rsidRPr="00746D4A">
        <w:rPr>
          <w:rFonts w:cs="Arial"/>
        </w:rPr>
        <w:t>om. If your support person is a disability</w:t>
      </w:r>
      <w:r w:rsidRPr="00746D4A">
        <w:rPr>
          <w:rFonts w:cs="Arial"/>
        </w:rPr>
        <w:t xml:space="preserve"> advocate or lawyer they can speak during opening statements, but it is important for you to have your say about how the discrimination personally affected you.</w:t>
      </w:r>
    </w:p>
    <w:p w:rsidR="00E67E13" w:rsidRPr="00746D4A" w:rsidRDefault="00E67E13" w:rsidP="005E6A2A">
      <w:pPr>
        <w:rPr>
          <w:rFonts w:cs="Arial"/>
        </w:rPr>
      </w:pPr>
    </w:p>
    <w:p w:rsidR="00627633" w:rsidRPr="00746D4A" w:rsidRDefault="00CC1763" w:rsidP="005E6A2A">
      <w:pPr>
        <w:rPr>
          <w:rFonts w:cs="Arial"/>
        </w:rPr>
      </w:pPr>
      <w:r w:rsidRPr="00746D4A">
        <w:rPr>
          <w:rFonts w:cs="Arial"/>
        </w:rPr>
        <w:t>A disability</w:t>
      </w:r>
      <w:r w:rsidR="00901362" w:rsidRPr="00746D4A">
        <w:rPr>
          <w:rFonts w:cs="Arial"/>
        </w:rPr>
        <w:t xml:space="preserve"> advocate or a lawyer must</w:t>
      </w:r>
      <w:r w:rsidR="00627633" w:rsidRPr="00746D4A">
        <w:rPr>
          <w:rFonts w:cs="Arial"/>
        </w:rPr>
        <w:t xml:space="preserve"> have your permission to advocate for you and the Commission will ask for a signed </w:t>
      </w:r>
      <w:r w:rsidRPr="00746D4A">
        <w:rPr>
          <w:rFonts w:cs="Arial"/>
        </w:rPr>
        <w:t xml:space="preserve">authorisation </w:t>
      </w:r>
      <w:r w:rsidR="00627633" w:rsidRPr="00746D4A">
        <w:rPr>
          <w:rFonts w:cs="Arial"/>
        </w:rPr>
        <w:t xml:space="preserve">form. </w:t>
      </w:r>
    </w:p>
    <w:p w:rsidR="00E67E13" w:rsidRPr="00746D4A" w:rsidRDefault="00E67E13" w:rsidP="005E6A2A">
      <w:pPr>
        <w:rPr>
          <w:rFonts w:cs="Arial"/>
        </w:rPr>
      </w:pPr>
    </w:p>
    <w:p w:rsidR="00EC5761" w:rsidRPr="00746D4A" w:rsidRDefault="00EC5761" w:rsidP="005E6A2A">
      <w:pPr>
        <w:rPr>
          <w:rFonts w:cs="Arial"/>
        </w:rPr>
      </w:pPr>
      <w:r w:rsidRPr="00746D4A">
        <w:rPr>
          <w:rFonts w:cs="Arial"/>
        </w:rPr>
        <w:t xml:space="preserve">Vision Australia’s Advocacy </w:t>
      </w:r>
      <w:r w:rsidR="00DC361B" w:rsidRPr="00746D4A">
        <w:rPr>
          <w:rFonts w:cs="Arial"/>
        </w:rPr>
        <w:t>team</w:t>
      </w:r>
      <w:r w:rsidRPr="00746D4A">
        <w:rPr>
          <w:rFonts w:cs="Arial"/>
        </w:rPr>
        <w:t xml:space="preserve"> </w:t>
      </w:r>
      <w:r w:rsidR="00DC361B" w:rsidRPr="00746D4A">
        <w:rPr>
          <w:rFonts w:cs="Arial"/>
        </w:rPr>
        <w:t>can</w:t>
      </w:r>
      <w:r w:rsidR="00E67E13" w:rsidRPr="00746D4A">
        <w:rPr>
          <w:rFonts w:cs="Arial"/>
        </w:rPr>
        <w:t xml:space="preserve"> </w:t>
      </w:r>
      <w:r w:rsidRPr="00746D4A">
        <w:rPr>
          <w:rFonts w:cs="Arial"/>
        </w:rPr>
        <w:t xml:space="preserve">assist with the </w:t>
      </w:r>
      <w:r w:rsidR="00DC361B" w:rsidRPr="00746D4A">
        <w:rPr>
          <w:rFonts w:cs="Arial"/>
        </w:rPr>
        <w:t>drafting</w:t>
      </w:r>
      <w:r w:rsidRPr="00746D4A">
        <w:rPr>
          <w:rFonts w:cs="Arial"/>
        </w:rPr>
        <w:t xml:space="preserve"> and lodgement of complaints as well as providing non-legal support during the conciliation process. </w:t>
      </w:r>
    </w:p>
    <w:p w:rsidR="00EC5761" w:rsidRPr="00746D4A" w:rsidRDefault="00EC5761" w:rsidP="005E6A2A">
      <w:pPr>
        <w:rPr>
          <w:rFonts w:cs="Arial"/>
        </w:rPr>
      </w:pPr>
    </w:p>
    <w:p w:rsidR="0051057B" w:rsidRPr="00746D4A" w:rsidRDefault="00F6328E" w:rsidP="005E6A2A">
      <w:pPr>
        <w:rPr>
          <w:rFonts w:cs="Arial"/>
        </w:rPr>
      </w:pPr>
      <w:r w:rsidRPr="00746D4A">
        <w:rPr>
          <w:rFonts w:cs="Arial"/>
        </w:rPr>
        <w:t>To seek legal advice you can contact a private lawyer, a community legal centre, Legal Aid in your state or Vision Australia’s Advocacy team</w:t>
      </w:r>
      <w:r w:rsidR="00B06064" w:rsidRPr="00746D4A">
        <w:rPr>
          <w:rFonts w:cs="Arial"/>
        </w:rPr>
        <w:t xml:space="preserve"> for a referral</w:t>
      </w:r>
      <w:r w:rsidRPr="00746D4A">
        <w:rPr>
          <w:rFonts w:cs="Arial"/>
        </w:rPr>
        <w:t>.</w:t>
      </w:r>
    </w:p>
    <w:p w:rsidR="00E67E13" w:rsidRPr="00746D4A" w:rsidRDefault="00E67E13" w:rsidP="005E6A2A">
      <w:pPr>
        <w:rPr>
          <w:rFonts w:cs="Arial"/>
        </w:rPr>
      </w:pPr>
    </w:p>
    <w:p w:rsidR="002E6B82" w:rsidRPr="00746D4A" w:rsidRDefault="009856E7" w:rsidP="005E6A2A">
      <w:pPr>
        <w:rPr>
          <w:rFonts w:cs="Arial"/>
        </w:rPr>
      </w:pPr>
      <w:r w:rsidRPr="00746D4A">
        <w:rPr>
          <w:rFonts w:cs="Arial"/>
        </w:rPr>
        <w:t xml:space="preserve">Not all organisations will </w:t>
      </w:r>
      <w:r w:rsidR="003E7641" w:rsidRPr="00746D4A">
        <w:rPr>
          <w:rFonts w:cs="Arial"/>
        </w:rPr>
        <w:t>be resourced to support everybody lodging a DDA complaint</w:t>
      </w:r>
      <w:r w:rsidR="00D04B75" w:rsidRPr="00746D4A">
        <w:rPr>
          <w:rFonts w:cs="Arial"/>
        </w:rPr>
        <w:t>.</w:t>
      </w:r>
      <w:r w:rsidR="003E7641" w:rsidRPr="00746D4A">
        <w:rPr>
          <w:rFonts w:cs="Arial"/>
        </w:rPr>
        <w:t xml:space="preserve"> </w:t>
      </w:r>
      <w:r w:rsidR="00D04B75" w:rsidRPr="00746D4A">
        <w:rPr>
          <w:rFonts w:cs="Arial"/>
        </w:rPr>
        <w:t>S</w:t>
      </w:r>
      <w:r w:rsidR="00AC0A28" w:rsidRPr="00746D4A">
        <w:rPr>
          <w:rFonts w:cs="Arial"/>
        </w:rPr>
        <w:t xml:space="preserve">ome organisations take on matters of broad interest in the disability community, or </w:t>
      </w:r>
      <w:r w:rsidR="00DC361B" w:rsidRPr="00746D4A">
        <w:rPr>
          <w:rFonts w:cs="Arial"/>
        </w:rPr>
        <w:t xml:space="preserve">will </w:t>
      </w:r>
      <w:r w:rsidR="00AC0A28" w:rsidRPr="00746D4A">
        <w:rPr>
          <w:rFonts w:cs="Arial"/>
        </w:rPr>
        <w:t xml:space="preserve">only take on certain types of matters such as employment or education. </w:t>
      </w:r>
    </w:p>
    <w:p w:rsidR="00A22100" w:rsidRPr="00746D4A" w:rsidRDefault="00A22100" w:rsidP="00A22100">
      <w:pPr>
        <w:pStyle w:val="Heading3"/>
        <w:rPr>
          <w:rFonts w:ascii="Arial" w:hAnsi="Arial" w:cs="Arial"/>
          <w:sz w:val="24"/>
          <w:szCs w:val="24"/>
        </w:rPr>
      </w:pPr>
      <w:r w:rsidRPr="00746D4A">
        <w:rPr>
          <w:rFonts w:ascii="Arial" w:hAnsi="Arial" w:cs="Arial"/>
          <w:sz w:val="24"/>
          <w:szCs w:val="24"/>
        </w:rPr>
        <w:t>Next Steps if a DDA Complaint does not Result in a Settlement</w:t>
      </w:r>
    </w:p>
    <w:p w:rsidR="00A22100" w:rsidRPr="00746D4A" w:rsidRDefault="00A22100" w:rsidP="007752F5">
      <w:pPr>
        <w:pStyle w:val="ListParagraph"/>
        <w:rPr>
          <w:rFonts w:cs="Arial"/>
        </w:rPr>
      </w:pPr>
    </w:p>
    <w:p w:rsidR="00495B6D" w:rsidRPr="00746D4A" w:rsidRDefault="00495B6D" w:rsidP="00756C10">
      <w:pPr>
        <w:pStyle w:val="ListParagraph"/>
        <w:ind w:left="0"/>
        <w:rPr>
          <w:rFonts w:cs="Arial"/>
        </w:rPr>
      </w:pPr>
      <w:r w:rsidRPr="00746D4A">
        <w:rPr>
          <w:rFonts w:cs="Arial"/>
        </w:rPr>
        <w:t>A large number of DDA complaints are successfully settled by the Commission’s conciliation process.</w:t>
      </w:r>
    </w:p>
    <w:p w:rsidR="00495B6D" w:rsidRPr="00746D4A" w:rsidRDefault="00495B6D" w:rsidP="00756C10">
      <w:pPr>
        <w:pStyle w:val="ListParagraph"/>
        <w:ind w:left="0"/>
        <w:rPr>
          <w:rFonts w:cs="Arial"/>
        </w:rPr>
      </w:pPr>
    </w:p>
    <w:p w:rsidR="00A22100" w:rsidRPr="00746D4A" w:rsidRDefault="00D42841" w:rsidP="000844FB">
      <w:pPr>
        <w:pStyle w:val="ListParagraph"/>
        <w:ind w:left="0"/>
        <w:rPr>
          <w:rFonts w:cs="Arial"/>
        </w:rPr>
      </w:pPr>
      <w:r w:rsidRPr="00746D4A">
        <w:rPr>
          <w:rFonts w:cs="Arial"/>
        </w:rPr>
        <w:lastRenderedPageBreak/>
        <w:t>However,</w:t>
      </w:r>
      <w:r w:rsidR="00D4740D" w:rsidRPr="00746D4A">
        <w:rPr>
          <w:rFonts w:cs="Arial"/>
        </w:rPr>
        <w:t xml:space="preserve"> if negotiations </w:t>
      </w:r>
      <w:r w:rsidR="000844FB" w:rsidRPr="00746D4A">
        <w:rPr>
          <w:rFonts w:cs="Arial"/>
        </w:rPr>
        <w:t>fail</w:t>
      </w:r>
      <w:r w:rsidR="00D4740D" w:rsidRPr="00746D4A">
        <w:rPr>
          <w:rFonts w:cs="Arial"/>
        </w:rPr>
        <w:t xml:space="preserve"> and no agreement is reached</w:t>
      </w:r>
      <w:r w:rsidR="000844FB" w:rsidRPr="00746D4A">
        <w:rPr>
          <w:rFonts w:cs="Arial"/>
        </w:rPr>
        <w:t xml:space="preserve">, and you </w:t>
      </w:r>
      <w:r w:rsidR="00D4740D" w:rsidRPr="00746D4A">
        <w:rPr>
          <w:rFonts w:cs="Arial"/>
        </w:rPr>
        <w:t>plan</w:t>
      </w:r>
      <w:r w:rsidR="000844FB" w:rsidRPr="00746D4A">
        <w:rPr>
          <w:rFonts w:cs="Arial"/>
        </w:rPr>
        <w:t xml:space="preserve"> to take the matter to </w:t>
      </w:r>
      <w:r w:rsidR="00DF72A2" w:rsidRPr="00746D4A">
        <w:rPr>
          <w:rFonts w:cs="Arial"/>
        </w:rPr>
        <w:t xml:space="preserve">the </w:t>
      </w:r>
      <w:r w:rsidR="000844FB" w:rsidRPr="00746D4A">
        <w:rPr>
          <w:rFonts w:cs="Arial"/>
        </w:rPr>
        <w:t>Federal Court</w:t>
      </w:r>
      <w:r w:rsidR="00EC23FE" w:rsidRPr="00746D4A">
        <w:rPr>
          <w:rFonts w:cs="Arial"/>
        </w:rPr>
        <w:t xml:space="preserve"> or Federal Circuit Court</w:t>
      </w:r>
      <w:r w:rsidR="000844FB" w:rsidRPr="00746D4A">
        <w:rPr>
          <w:rFonts w:cs="Arial"/>
        </w:rPr>
        <w:t>, you will need to seek legal advice</w:t>
      </w:r>
      <w:r w:rsidR="00FC4500" w:rsidRPr="00746D4A">
        <w:rPr>
          <w:rFonts w:cs="Arial"/>
        </w:rPr>
        <w:t xml:space="preserve"> and assistance</w:t>
      </w:r>
      <w:r w:rsidR="00D4740D" w:rsidRPr="00746D4A">
        <w:rPr>
          <w:rFonts w:cs="Arial"/>
        </w:rPr>
        <w:t>,</w:t>
      </w:r>
      <w:r w:rsidR="000844FB" w:rsidRPr="00746D4A">
        <w:rPr>
          <w:rFonts w:cs="Arial"/>
        </w:rPr>
        <w:t xml:space="preserve"> as Federal Court processes and procedures are complex.</w:t>
      </w:r>
    </w:p>
    <w:p w:rsidR="000844FB" w:rsidRPr="00746D4A" w:rsidRDefault="000844FB" w:rsidP="000844FB">
      <w:pPr>
        <w:pStyle w:val="ListParagraph"/>
        <w:ind w:left="0"/>
        <w:rPr>
          <w:rFonts w:cs="Arial"/>
        </w:rPr>
      </w:pPr>
    </w:p>
    <w:p w:rsidR="00D42841" w:rsidRPr="00746D4A" w:rsidRDefault="00DF72A2" w:rsidP="00AD292F">
      <w:pPr>
        <w:rPr>
          <w:rFonts w:cs="Arial"/>
        </w:rPr>
      </w:pPr>
      <w:r w:rsidRPr="00746D4A">
        <w:rPr>
          <w:rFonts w:cs="Arial"/>
        </w:rPr>
        <w:t>If a respondent is not willing or able to address the discrimination, it must be able to show the court</w:t>
      </w:r>
      <w:r w:rsidR="00EC23FE" w:rsidRPr="00746D4A">
        <w:rPr>
          <w:rFonts w:cs="Arial"/>
        </w:rPr>
        <w:t xml:space="preserve"> that doing so would cause ‘</w:t>
      </w:r>
      <w:r w:rsidRPr="00746D4A">
        <w:rPr>
          <w:rFonts w:cs="Arial"/>
        </w:rPr>
        <w:t>unjustifiable hardship’</w:t>
      </w:r>
      <w:r w:rsidR="00EC23FE" w:rsidRPr="00746D4A">
        <w:rPr>
          <w:rFonts w:cs="Arial"/>
        </w:rPr>
        <w:t>.</w:t>
      </w:r>
      <w:r w:rsidR="00AD292F" w:rsidRPr="00746D4A">
        <w:rPr>
          <w:rFonts w:cs="Arial"/>
        </w:rPr>
        <w:t xml:space="preserve"> </w:t>
      </w:r>
    </w:p>
    <w:p w:rsidR="00C16259" w:rsidRPr="00746D4A" w:rsidRDefault="00C16259" w:rsidP="00520FD1">
      <w:pPr>
        <w:pStyle w:val="Heading2"/>
        <w:rPr>
          <w:rFonts w:ascii="Arial" w:hAnsi="Arial" w:cs="Arial"/>
          <w:i w:val="0"/>
        </w:rPr>
      </w:pPr>
      <w:r w:rsidRPr="00746D4A">
        <w:rPr>
          <w:rFonts w:ascii="Arial" w:hAnsi="Arial" w:cs="Arial"/>
          <w:i w:val="0"/>
        </w:rPr>
        <w:t xml:space="preserve">Relevant Resources </w:t>
      </w:r>
    </w:p>
    <w:p w:rsidR="00D47D22" w:rsidRPr="00746D4A" w:rsidRDefault="00D47D22" w:rsidP="00D47D22">
      <w:pPr>
        <w:pStyle w:val="ListParagraph"/>
        <w:rPr>
          <w:rFonts w:cs="Arial"/>
        </w:rPr>
      </w:pPr>
    </w:p>
    <w:p w:rsidR="00FF7B99" w:rsidRPr="00746D4A" w:rsidRDefault="00D47D22" w:rsidP="00756C10">
      <w:pPr>
        <w:pStyle w:val="ListParagraph"/>
        <w:ind w:left="0"/>
        <w:rPr>
          <w:rFonts w:cs="Arial"/>
        </w:rPr>
      </w:pPr>
      <w:r w:rsidRPr="00746D4A">
        <w:rPr>
          <w:rFonts w:cs="Arial"/>
        </w:rPr>
        <w:t>Aus</w:t>
      </w:r>
      <w:r w:rsidR="00C16259" w:rsidRPr="00746D4A">
        <w:rPr>
          <w:rFonts w:cs="Arial"/>
        </w:rPr>
        <w:t>tralian Human Rights Commission</w:t>
      </w:r>
      <w:r w:rsidR="00756C10" w:rsidRPr="00746D4A">
        <w:rPr>
          <w:rFonts w:cs="Arial"/>
        </w:rPr>
        <w:t xml:space="preserve"> </w:t>
      </w:r>
      <w:r w:rsidRPr="00746D4A">
        <w:rPr>
          <w:rFonts w:cs="Arial"/>
        </w:rPr>
        <w:t xml:space="preserve">National Information Service </w:t>
      </w:r>
    </w:p>
    <w:p w:rsidR="00D47D22" w:rsidRPr="00746D4A" w:rsidRDefault="005677C2" w:rsidP="00756C10">
      <w:pPr>
        <w:pStyle w:val="ListParagraph"/>
        <w:ind w:left="0"/>
        <w:rPr>
          <w:rFonts w:cs="Arial"/>
        </w:rPr>
      </w:pPr>
      <w:r w:rsidRPr="00746D4A">
        <w:rPr>
          <w:rFonts w:cs="Arial"/>
        </w:rPr>
        <w:t>Ph.</w:t>
      </w:r>
      <w:r w:rsidR="00FF7B99" w:rsidRPr="00746D4A">
        <w:rPr>
          <w:rFonts w:cs="Arial"/>
        </w:rPr>
        <w:t xml:space="preserve">: </w:t>
      </w:r>
      <w:r w:rsidR="00D47D22" w:rsidRPr="00746D4A">
        <w:rPr>
          <w:rFonts w:cs="Arial"/>
        </w:rPr>
        <w:t>1300 656 419</w:t>
      </w:r>
    </w:p>
    <w:p w:rsidR="00AF633D" w:rsidRPr="00746D4A" w:rsidRDefault="00AF633D" w:rsidP="00756C10">
      <w:pPr>
        <w:pStyle w:val="ListParagraph"/>
        <w:ind w:left="0"/>
        <w:rPr>
          <w:rFonts w:cs="Arial"/>
        </w:rPr>
      </w:pPr>
    </w:p>
    <w:p w:rsidR="00FF7B99" w:rsidRPr="00746D4A" w:rsidRDefault="00A31528" w:rsidP="00756C10">
      <w:pPr>
        <w:pStyle w:val="ListParagraph"/>
        <w:ind w:left="0"/>
        <w:rPr>
          <w:rFonts w:cs="Arial"/>
        </w:rPr>
      </w:pPr>
      <w:hyperlink r:id="rId13" w:history="1">
        <w:r w:rsidR="00AF633D" w:rsidRPr="00746D4A">
          <w:rPr>
            <w:rStyle w:val="Hyperlink"/>
            <w:rFonts w:cs="Arial"/>
            <w:color w:val="auto"/>
          </w:rPr>
          <w:t>Visit the Human Rights website.</w:t>
        </w:r>
      </w:hyperlink>
      <w:r w:rsidR="00AF633D" w:rsidRPr="00746D4A">
        <w:rPr>
          <w:rFonts w:cs="Arial"/>
        </w:rPr>
        <w:t xml:space="preserve"> </w:t>
      </w:r>
    </w:p>
    <w:p w:rsidR="00D47D22" w:rsidRPr="00746D4A" w:rsidRDefault="00D47D22" w:rsidP="00FF7B99">
      <w:pPr>
        <w:rPr>
          <w:rFonts w:cs="Arial"/>
        </w:rPr>
      </w:pPr>
    </w:p>
    <w:p w:rsidR="008E5D11" w:rsidRPr="00746D4A" w:rsidRDefault="008E5D11" w:rsidP="000844FB">
      <w:pPr>
        <w:pStyle w:val="ListParagraph"/>
        <w:ind w:left="0"/>
        <w:rPr>
          <w:rFonts w:cs="Arial"/>
        </w:rPr>
      </w:pPr>
      <w:r w:rsidRPr="00746D4A">
        <w:rPr>
          <w:rFonts w:cs="Arial"/>
        </w:rPr>
        <w:t>Communi</w:t>
      </w:r>
      <w:r w:rsidR="000844FB" w:rsidRPr="00746D4A">
        <w:rPr>
          <w:rFonts w:cs="Arial"/>
        </w:rPr>
        <w:t xml:space="preserve">ty Legal Centre in your state </w:t>
      </w:r>
    </w:p>
    <w:p w:rsidR="00EB2028" w:rsidRPr="00746D4A" w:rsidRDefault="00EB2028" w:rsidP="0045417A">
      <w:pPr>
        <w:pStyle w:val="ListParagraph"/>
        <w:ind w:left="0"/>
        <w:rPr>
          <w:rStyle w:val="Hyperlink"/>
          <w:rFonts w:cs="Arial"/>
          <w:color w:val="auto"/>
        </w:rPr>
      </w:pPr>
      <w:r w:rsidRPr="00746D4A">
        <w:rPr>
          <w:rFonts w:cs="Arial"/>
        </w:rPr>
        <w:fldChar w:fldCharType="begin"/>
      </w:r>
      <w:r w:rsidRPr="00746D4A">
        <w:rPr>
          <w:rFonts w:cs="Arial"/>
        </w:rPr>
        <w:instrText xml:space="preserve"> HYPERLINK "http://www.naclc.org.au/clc_directory.php?page_no=13&amp;use_filters=true&amp;letter" </w:instrText>
      </w:r>
      <w:r w:rsidRPr="00746D4A">
        <w:rPr>
          <w:rFonts w:cs="Arial"/>
        </w:rPr>
        <w:fldChar w:fldCharType="separate"/>
      </w:r>
    </w:p>
    <w:p w:rsidR="00EB2028" w:rsidRPr="00746D4A" w:rsidRDefault="00EB2028" w:rsidP="0045417A">
      <w:pPr>
        <w:pStyle w:val="ListParagraph"/>
        <w:ind w:left="0"/>
        <w:rPr>
          <w:rFonts w:cs="Arial"/>
        </w:rPr>
      </w:pPr>
      <w:r w:rsidRPr="00746D4A">
        <w:rPr>
          <w:rStyle w:val="Hyperlink"/>
          <w:rFonts w:cs="Arial"/>
          <w:color w:val="auto"/>
        </w:rPr>
        <w:t>Visit the Community Legal Centre website</w:t>
      </w:r>
      <w:r w:rsidRPr="00746D4A">
        <w:rPr>
          <w:rFonts w:cs="Arial"/>
        </w:rPr>
        <w:fldChar w:fldCharType="end"/>
      </w:r>
      <w:r w:rsidRPr="00746D4A">
        <w:rPr>
          <w:rFonts w:cs="Arial"/>
        </w:rPr>
        <w:t xml:space="preserve"> </w:t>
      </w:r>
    </w:p>
    <w:p w:rsidR="0045417A" w:rsidRPr="00746D4A" w:rsidRDefault="0045417A" w:rsidP="00EB2028">
      <w:pPr>
        <w:rPr>
          <w:rFonts w:cs="Arial"/>
        </w:rPr>
      </w:pPr>
    </w:p>
    <w:p w:rsidR="00C90673" w:rsidRPr="00746D4A" w:rsidRDefault="00B17B63" w:rsidP="00756C10">
      <w:pPr>
        <w:rPr>
          <w:rFonts w:cs="Arial"/>
        </w:rPr>
      </w:pPr>
      <w:r w:rsidRPr="00746D4A">
        <w:rPr>
          <w:rFonts w:cs="Arial"/>
        </w:rPr>
        <w:t>Vis</w:t>
      </w:r>
      <w:r w:rsidR="00C90673" w:rsidRPr="00746D4A">
        <w:rPr>
          <w:rFonts w:cs="Arial"/>
        </w:rPr>
        <w:t xml:space="preserve">ion Australia’s Advocacy Team </w:t>
      </w:r>
    </w:p>
    <w:p w:rsidR="00520FD1" w:rsidRPr="00746D4A" w:rsidRDefault="005677C2" w:rsidP="00756C10">
      <w:pPr>
        <w:rPr>
          <w:rFonts w:cs="Arial"/>
        </w:rPr>
      </w:pPr>
      <w:r w:rsidRPr="00746D4A">
        <w:rPr>
          <w:rFonts w:cs="Arial"/>
        </w:rPr>
        <w:t>Ph.</w:t>
      </w:r>
      <w:r w:rsidR="00C90673" w:rsidRPr="00746D4A">
        <w:rPr>
          <w:rFonts w:cs="Arial"/>
        </w:rPr>
        <w:t xml:space="preserve">: </w:t>
      </w:r>
      <w:r w:rsidR="00B17B63" w:rsidRPr="00746D4A">
        <w:rPr>
          <w:rFonts w:cs="Arial"/>
        </w:rPr>
        <w:t>1300 847466</w:t>
      </w:r>
    </w:p>
    <w:p w:rsidR="00496853" w:rsidRPr="00746D4A" w:rsidRDefault="00496853" w:rsidP="00756C10">
      <w:pPr>
        <w:rPr>
          <w:rFonts w:cs="Arial"/>
        </w:rPr>
      </w:pPr>
    </w:p>
    <w:p w:rsidR="00496853" w:rsidRPr="00746D4A" w:rsidRDefault="00496853" w:rsidP="00756C10">
      <w:pPr>
        <w:rPr>
          <w:rFonts w:cs="Arial"/>
        </w:rPr>
      </w:pPr>
      <w:r w:rsidRPr="00746D4A">
        <w:rPr>
          <w:rFonts w:cs="Arial"/>
        </w:rPr>
        <w:t>Vision Impaired Persons Email list (VIP-L)</w:t>
      </w:r>
    </w:p>
    <w:p w:rsidR="00AF4312" w:rsidRPr="00746D4A" w:rsidRDefault="00AF4312" w:rsidP="00756C10">
      <w:pPr>
        <w:rPr>
          <w:rFonts w:cs="Arial"/>
        </w:rPr>
      </w:pPr>
      <w:r w:rsidRPr="00746D4A">
        <w:rPr>
          <w:rFonts w:cs="Arial"/>
        </w:rPr>
        <w:t xml:space="preserve">This is an information sharing forum for all people who are blind or have low vision in </w:t>
      </w:r>
      <w:r w:rsidR="00A7688C" w:rsidRPr="00746D4A">
        <w:rPr>
          <w:rFonts w:cs="Arial"/>
        </w:rPr>
        <w:t>Australasia</w:t>
      </w:r>
      <w:r w:rsidRPr="00746D4A">
        <w:rPr>
          <w:rFonts w:cs="Arial"/>
        </w:rPr>
        <w:t>.</w:t>
      </w:r>
    </w:p>
    <w:p w:rsidR="00496853" w:rsidRPr="00746D4A" w:rsidRDefault="00AF4312" w:rsidP="00756C10">
      <w:pPr>
        <w:rPr>
          <w:rFonts w:cs="Arial"/>
        </w:rPr>
      </w:pPr>
      <w:r w:rsidRPr="00746D4A">
        <w:rPr>
          <w:rFonts w:cs="Arial"/>
        </w:rPr>
        <w:t xml:space="preserve">To subscribe, send a blank email to </w:t>
      </w:r>
      <w:hyperlink r:id="rId14" w:history="1">
        <w:r w:rsidRPr="00746D4A">
          <w:rPr>
            <w:rStyle w:val="Hyperlink"/>
            <w:rFonts w:cs="Arial"/>
            <w:color w:val="auto"/>
          </w:rPr>
          <w:t>subscribe-vip-l@freelists.org</w:t>
        </w:r>
      </w:hyperlink>
    </w:p>
    <w:p w:rsidR="00C16259" w:rsidRPr="00746D4A" w:rsidRDefault="00520FD1" w:rsidP="00520FD1">
      <w:pPr>
        <w:pStyle w:val="Heading2"/>
        <w:rPr>
          <w:rFonts w:ascii="Arial" w:hAnsi="Arial" w:cs="Arial"/>
          <w:i w:val="0"/>
          <w:sz w:val="24"/>
          <w:szCs w:val="24"/>
        </w:rPr>
      </w:pPr>
      <w:r w:rsidRPr="00746D4A">
        <w:rPr>
          <w:rFonts w:ascii="Arial" w:hAnsi="Arial" w:cs="Arial"/>
          <w:i w:val="0"/>
          <w:sz w:val="24"/>
          <w:szCs w:val="24"/>
        </w:rPr>
        <w:t>For Further Information</w:t>
      </w:r>
    </w:p>
    <w:p w:rsidR="00C16259" w:rsidRPr="00746D4A" w:rsidRDefault="00C16259" w:rsidP="007752F5">
      <w:pPr>
        <w:pStyle w:val="ListParagraph"/>
        <w:rPr>
          <w:rFonts w:cs="Arial"/>
        </w:rPr>
      </w:pPr>
    </w:p>
    <w:p w:rsidR="00C16259" w:rsidRPr="00746D4A" w:rsidRDefault="00C16259" w:rsidP="00520FD1">
      <w:pPr>
        <w:rPr>
          <w:rFonts w:cs="Arial"/>
        </w:rPr>
      </w:pPr>
      <w:r w:rsidRPr="00746D4A">
        <w:rPr>
          <w:rFonts w:cs="Arial"/>
        </w:rPr>
        <w:t xml:space="preserve">For information on advocacy strategies or to obtain this guide in another format, call </w:t>
      </w:r>
      <w:r w:rsidR="00F6328E" w:rsidRPr="00746D4A">
        <w:rPr>
          <w:rFonts w:cs="Arial"/>
        </w:rPr>
        <w:t>Vision</w:t>
      </w:r>
      <w:r w:rsidRPr="00746D4A">
        <w:rPr>
          <w:rFonts w:cs="Arial"/>
        </w:rPr>
        <w:t xml:space="preserve"> </w:t>
      </w:r>
      <w:r w:rsidR="00761A43" w:rsidRPr="00746D4A">
        <w:rPr>
          <w:rFonts w:cs="Arial"/>
        </w:rPr>
        <w:t>Australia’s</w:t>
      </w:r>
      <w:r w:rsidRPr="00746D4A">
        <w:rPr>
          <w:rFonts w:cs="Arial"/>
        </w:rPr>
        <w:t>’ advocacy team on 1300 847 466</w:t>
      </w:r>
    </w:p>
    <w:p w:rsidR="00C16259" w:rsidRPr="00746D4A" w:rsidRDefault="00C16259" w:rsidP="007752F5">
      <w:pPr>
        <w:pStyle w:val="ListParagraph"/>
        <w:rPr>
          <w:rFonts w:cs="Arial"/>
        </w:rPr>
      </w:pPr>
    </w:p>
    <w:sectPr w:rsidR="00C16259" w:rsidRPr="00746D4A" w:rsidSect="007204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28" w:rsidRDefault="00A31528" w:rsidP="00D47D22">
      <w:r>
        <w:separator/>
      </w:r>
    </w:p>
  </w:endnote>
  <w:endnote w:type="continuationSeparator" w:id="0">
    <w:p w:rsidR="00A31528" w:rsidRDefault="00A31528" w:rsidP="00D4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s721BT-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83" w:rsidRDefault="00DB1283">
    <w:pPr>
      <w:pStyle w:val="Footer"/>
    </w:pPr>
  </w:p>
  <w:p w:rsidR="00DB1283" w:rsidRDefault="00DB1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28" w:rsidRDefault="00A31528" w:rsidP="00D47D22">
      <w:r>
        <w:separator/>
      </w:r>
    </w:p>
  </w:footnote>
  <w:footnote w:type="continuationSeparator" w:id="0">
    <w:p w:rsidR="00A31528" w:rsidRDefault="00A31528" w:rsidP="00D4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283" w:rsidRDefault="00DB1283">
    <w:pPr>
      <w:pStyle w:val="Header"/>
    </w:pPr>
    <w:r>
      <w:rPr>
        <w:noProof/>
        <w:lang w:eastAsia="en-AU"/>
      </w:rPr>
      <w:drawing>
        <wp:inline distT="0" distB="0" distL="0" distR="0" wp14:anchorId="505BEF76" wp14:editId="71FE6392">
          <wp:extent cx="2450123" cy="781351"/>
          <wp:effectExtent l="0" t="0" r="7620" b="0"/>
          <wp:docPr id="52" name="Picture 52" descr="Vision Australia logo. Blindess. Low vision. Opportunity. "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468" cy="782099"/>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3D" w:rsidRDefault="00AF633D">
    <w:pPr>
      <w:pStyle w:val="Header"/>
    </w:pPr>
    <w:r>
      <w:rPr>
        <w:rFonts w:cs="Arial"/>
        <w:noProof/>
        <w:lang w:eastAsia="en-AU"/>
      </w:rPr>
      <w:drawing>
        <wp:anchor distT="0" distB="0" distL="114300" distR="114300" simplePos="0" relativeHeight="251658240" behindDoc="0" locked="0" layoutInCell="1" allowOverlap="1" wp14:anchorId="473ED2D9" wp14:editId="502B9D95">
          <wp:simplePos x="0" y="0"/>
          <wp:positionH relativeFrom="column">
            <wp:posOffset>-426720</wp:posOffset>
          </wp:positionH>
          <wp:positionV relativeFrom="paragraph">
            <wp:posOffset>5099685</wp:posOffset>
          </wp:positionV>
          <wp:extent cx="7701915" cy="5133975"/>
          <wp:effectExtent l="0" t="0" r="0" b="9525"/>
          <wp:wrapSquare wrapText="bothSides"/>
          <wp:docPr id="53" name="Picture 53" descr="Young female client with Seeing Eye Dog" title="Young female Vision Australia cli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of gi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1915" cy="5133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5CF"/>
    <w:multiLevelType w:val="hybridMultilevel"/>
    <w:tmpl w:val="B5EEE48E"/>
    <w:lvl w:ilvl="0" w:tplc="E1F65566">
      <w:numFmt w:val="bullet"/>
      <w:lvlText w:val="-"/>
      <w:lvlJc w:val="left"/>
      <w:pPr>
        <w:ind w:left="720" w:hanging="360"/>
      </w:pPr>
      <w:rPr>
        <w:rFonts w:ascii="Swiss721BT-Roman" w:eastAsiaTheme="minorHAnsi" w:hAnsi="Swiss721BT-Roman" w:cs="Swiss721BT-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4529D"/>
    <w:multiLevelType w:val="hybridMultilevel"/>
    <w:tmpl w:val="DCB216CC"/>
    <w:lvl w:ilvl="0" w:tplc="2FEE0FF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D69C1"/>
    <w:multiLevelType w:val="hybridMultilevel"/>
    <w:tmpl w:val="617C67FC"/>
    <w:lvl w:ilvl="0" w:tplc="E9D2B27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A002910"/>
    <w:multiLevelType w:val="hybridMultilevel"/>
    <w:tmpl w:val="91D8B592"/>
    <w:lvl w:ilvl="0" w:tplc="2C180F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29133E"/>
    <w:multiLevelType w:val="hybridMultilevel"/>
    <w:tmpl w:val="D66A5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B228C6"/>
    <w:multiLevelType w:val="hybridMultilevel"/>
    <w:tmpl w:val="FB9090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76C5CEC"/>
    <w:multiLevelType w:val="hybridMultilevel"/>
    <w:tmpl w:val="1EF29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970C9F"/>
    <w:multiLevelType w:val="hybridMultilevel"/>
    <w:tmpl w:val="D6F033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FCC0744"/>
    <w:multiLevelType w:val="hybridMultilevel"/>
    <w:tmpl w:val="E5D832DA"/>
    <w:lvl w:ilvl="0" w:tplc="F9141A9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30319D"/>
    <w:multiLevelType w:val="hybridMultilevel"/>
    <w:tmpl w:val="1D662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18153F"/>
    <w:multiLevelType w:val="hybridMultilevel"/>
    <w:tmpl w:val="9C20E8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8"/>
  </w:num>
  <w:num w:numId="4">
    <w:abstractNumId w:val="2"/>
  </w:num>
  <w:num w:numId="5">
    <w:abstractNumId w:val="1"/>
  </w:num>
  <w:num w:numId="6">
    <w:abstractNumId w:val="1"/>
  </w:num>
  <w:num w:numId="7">
    <w:abstractNumId w:val="3"/>
  </w:num>
  <w:num w:numId="8">
    <w:abstractNumId w:val="10"/>
  </w:num>
  <w:num w:numId="9">
    <w:abstractNumId w:val="9"/>
  </w:num>
  <w:num w:numId="10">
    <w:abstractNumId w:val="6"/>
  </w:num>
  <w:num w:numId="11">
    <w:abstractNumId w:val="5"/>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457"/>
    <w:rsid w:val="00005CC4"/>
    <w:rsid w:val="00012596"/>
    <w:rsid w:val="00012AF1"/>
    <w:rsid w:val="00013F26"/>
    <w:rsid w:val="00020E16"/>
    <w:rsid w:val="00026C41"/>
    <w:rsid w:val="000357FA"/>
    <w:rsid w:val="000453AF"/>
    <w:rsid w:val="000458C7"/>
    <w:rsid w:val="000463AF"/>
    <w:rsid w:val="00057BF3"/>
    <w:rsid w:val="00057FCC"/>
    <w:rsid w:val="00082D46"/>
    <w:rsid w:val="000844FB"/>
    <w:rsid w:val="000A1ADF"/>
    <w:rsid w:val="000A20ED"/>
    <w:rsid w:val="000A22D3"/>
    <w:rsid w:val="000A3967"/>
    <w:rsid w:val="000C19D1"/>
    <w:rsid w:val="000C24EC"/>
    <w:rsid w:val="000C5888"/>
    <w:rsid w:val="000C72CC"/>
    <w:rsid w:val="000E266C"/>
    <w:rsid w:val="000F77BB"/>
    <w:rsid w:val="00113AA7"/>
    <w:rsid w:val="00113F0B"/>
    <w:rsid w:val="00120E3B"/>
    <w:rsid w:val="00134C3D"/>
    <w:rsid w:val="00136F02"/>
    <w:rsid w:val="00153A74"/>
    <w:rsid w:val="00153D8F"/>
    <w:rsid w:val="00157914"/>
    <w:rsid w:val="001725B4"/>
    <w:rsid w:val="00175535"/>
    <w:rsid w:val="00184B40"/>
    <w:rsid w:val="00193EF1"/>
    <w:rsid w:val="001943E3"/>
    <w:rsid w:val="001A3E7F"/>
    <w:rsid w:val="001B0CBC"/>
    <w:rsid w:val="001B2508"/>
    <w:rsid w:val="001B4541"/>
    <w:rsid w:val="001F0DD6"/>
    <w:rsid w:val="0021102A"/>
    <w:rsid w:val="0022432F"/>
    <w:rsid w:val="00224BF4"/>
    <w:rsid w:val="00226346"/>
    <w:rsid w:val="00227623"/>
    <w:rsid w:val="0023034A"/>
    <w:rsid w:val="0023039D"/>
    <w:rsid w:val="00235D93"/>
    <w:rsid w:val="002417E2"/>
    <w:rsid w:val="00244277"/>
    <w:rsid w:val="002452D9"/>
    <w:rsid w:val="00255315"/>
    <w:rsid w:val="0025559E"/>
    <w:rsid w:val="00266809"/>
    <w:rsid w:val="0028454F"/>
    <w:rsid w:val="002856FE"/>
    <w:rsid w:val="00285920"/>
    <w:rsid w:val="00290F5D"/>
    <w:rsid w:val="002912BB"/>
    <w:rsid w:val="00297058"/>
    <w:rsid w:val="002A4A52"/>
    <w:rsid w:val="002B2259"/>
    <w:rsid w:val="002B7AB1"/>
    <w:rsid w:val="002C5D59"/>
    <w:rsid w:val="002D0668"/>
    <w:rsid w:val="002D2A06"/>
    <w:rsid w:val="002D5851"/>
    <w:rsid w:val="002E6B82"/>
    <w:rsid w:val="00303A74"/>
    <w:rsid w:val="0032603C"/>
    <w:rsid w:val="00327B7D"/>
    <w:rsid w:val="00343902"/>
    <w:rsid w:val="00344307"/>
    <w:rsid w:val="00355A5A"/>
    <w:rsid w:val="0036017B"/>
    <w:rsid w:val="00367E27"/>
    <w:rsid w:val="003715DB"/>
    <w:rsid w:val="003719C0"/>
    <w:rsid w:val="00386CEE"/>
    <w:rsid w:val="00391ABD"/>
    <w:rsid w:val="003962A4"/>
    <w:rsid w:val="003977D4"/>
    <w:rsid w:val="003A5670"/>
    <w:rsid w:val="003E7329"/>
    <w:rsid w:val="003E7641"/>
    <w:rsid w:val="003F323D"/>
    <w:rsid w:val="003F3F6C"/>
    <w:rsid w:val="003F79AD"/>
    <w:rsid w:val="003F79C8"/>
    <w:rsid w:val="00431E4C"/>
    <w:rsid w:val="00432AED"/>
    <w:rsid w:val="0043412B"/>
    <w:rsid w:val="00442751"/>
    <w:rsid w:val="00444457"/>
    <w:rsid w:val="00447D45"/>
    <w:rsid w:val="00453D2D"/>
    <w:rsid w:val="0045417A"/>
    <w:rsid w:val="00457AA8"/>
    <w:rsid w:val="00490597"/>
    <w:rsid w:val="004925DC"/>
    <w:rsid w:val="00495B6D"/>
    <w:rsid w:val="00496853"/>
    <w:rsid w:val="004A32B1"/>
    <w:rsid w:val="004C0990"/>
    <w:rsid w:val="004C6624"/>
    <w:rsid w:val="004D0B18"/>
    <w:rsid w:val="00503F55"/>
    <w:rsid w:val="005068B8"/>
    <w:rsid w:val="00507D26"/>
    <w:rsid w:val="0051057B"/>
    <w:rsid w:val="00510CBA"/>
    <w:rsid w:val="00520FD1"/>
    <w:rsid w:val="005262E0"/>
    <w:rsid w:val="00530AD6"/>
    <w:rsid w:val="0053310F"/>
    <w:rsid w:val="005347A6"/>
    <w:rsid w:val="00547311"/>
    <w:rsid w:val="005501D7"/>
    <w:rsid w:val="00552213"/>
    <w:rsid w:val="005527DA"/>
    <w:rsid w:val="005613B3"/>
    <w:rsid w:val="005677C2"/>
    <w:rsid w:val="00571546"/>
    <w:rsid w:val="00582D00"/>
    <w:rsid w:val="00584AC4"/>
    <w:rsid w:val="00584F22"/>
    <w:rsid w:val="005862C7"/>
    <w:rsid w:val="005A3FA6"/>
    <w:rsid w:val="005A4DB6"/>
    <w:rsid w:val="005B23D8"/>
    <w:rsid w:val="005B6126"/>
    <w:rsid w:val="005C19C0"/>
    <w:rsid w:val="005D6E62"/>
    <w:rsid w:val="005E06D5"/>
    <w:rsid w:val="005E58DC"/>
    <w:rsid w:val="005E5CD8"/>
    <w:rsid w:val="005E6A2A"/>
    <w:rsid w:val="005E7103"/>
    <w:rsid w:val="005F22CB"/>
    <w:rsid w:val="006128CE"/>
    <w:rsid w:val="006135EF"/>
    <w:rsid w:val="006209D5"/>
    <w:rsid w:val="0062286D"/>
    <w:rsid w:val="00627633"/>
    <w:rsid w:val="00630487"/>
    <w:rsid w:val="00634173"/>
    <w:rsid w:val="00652840"/>
    <w:rsid w:val="00655D4C"/>
    <w:rsid w:val="006578A6"/>
    <w:rsid w:val="00657C73"/>
    <w:rsid w:val="006729F4"/>
    <w:rsid w:val="0068569A"/>
    <w:rsid w:val="006B73BD"/>
    <w:rsid w:val="006D02E8"/>
    <w:rsid w:val="006D73FF"/>
    <w:rsid w:val="006E2602"/>
    <w:rsid w:val="007026BF"/>
    <w:rsid w:val="0070405F"/>
    <w:rsid w:val="00706112"/>
    <w:rsid w:val="00710038"/>
    <w:rsid w:val="0072041E"/>
    <w:rsid w:val="007324A8"/>
    <w:rsid w:val="00742381"/>
    <w:rsid w:val="00746D4A"/>
    <w:rsid w:val="007502E3"/>
    <w:rsid w:val="0075615C"/>
    <w:rsid w:val="00756C10"/>
    <w:rsid w:val="00760E5D"/>
    <w:rsid w:val="00761A43"/>
    <w:rsid w:val="00763B0E"/>
    <w:rsid w:val="007752F5"/>
    <w:rsid w:val="00776253"/>
    <w:rsid w:val="00776D59"/>
    <w:rsid w:val="00784BB8"/>
    <w:rsid w:val="0078556B"/>
    <w:rsid w:val="00792982"/>
    <w:rsid w:val="00797B62"/>
    <w:rsid w:val="007A0ECE"/>
    <w:rsid w:val="007A1A68"/>
    <w:rsid w:val="007A4941"/>
    <w:rsid w:val="007A5996"/>
    <w:rsid w:val="007C3492"/>
    <w:rsid w:val="007D3C85"/>
    <w:rsid w:val="007D55DD"/>
    <w:rsid w:val="007E56EA"/>
    <w:rsid w:val="007E7628"/>
    <w:rsid w:val="007E7A08"/>
    <w:rsid w:val="007F2359"/>
    <w:rsid w:val="00803E02"/>
    <w:rsid w:val="00810FB1"/>
    <w:rsid w:val="00815621"/>
    <w:rsid w:val="00817154"/>
    <w:rsid w:val="00826EF5"/>
    <w:rsid w:val="0083544E"/>
    <w:rsid w:val="00837B85"/>
    <w:rsid w:val="00841FD1"/>
    <w:rsid w:val="00853A66"/>
    <w:rsid w:val="00855BA6"/>
    <w:rsid w:val="0086011E"/>
    <w:rsid w:val="00872398"/>
    <w:rsid w:val="00880582"/>
    <w:rsid w:val="00884B95"/>
    <w:rsid w:val="00897C01"/>
    <w:rsid w:val="008A3097"/>
    <w:rsid w:val="008A4C80"/>
    <w:rsid w:val="008A6BCA"/>
    <w:rsid w:val="008B0333"/>
    <w:rsid w:val="008B518A"/>
    <w:rsid w:val="008B5B65"/>
    <w:rsid w:val="008D3F98"/>
    <w:rsid w:val="008D5138"/>
    <w:rsid w:val="008E31E8"/>
    <w:rsid w:val="008E5D11"/>
    <w:rsid w:val="008F1BAA"/>
    <w:rsid w:val="008F6A37"/>
    <w:rsid w:val="00901362"/>
    <w:rsid w:val="009057EB"/>
    <w:rsid w:val="00905877"/>
    <w:rsid w:val="00910BE8"/>
    <w:rsid w:val="0091278D"/>
    <w:rsid w:val="009230F3"/>
    <w:rsid w:val="0093352E"/>
    <w:rsid w:val="00946B5F"/>
    <w:rsid w:val="00954A8C"/>
    <w:rsid w:val="009576F1"/>
    <w:rsid w:val="009625A8"/>
    <w:rsid w:val="009678CB"/>
    <w:rsid w:val="00971253"/>
    <w:rsid w:val="00977C39"/>
    <w:rsid w:val="009856E7"/>
    <w:rsid w:val="00985A00"/>
    <w:rsid w:val="0099219B"/>
    <w:rsid w:val="00995E4A"/>
    <w:rsid w:val="00996E53"/>
    <w:rsid w:val="00997311"/>
    <w:rsid w:val="009B4A30"/>
    <w:rsid w:val="009B59B5"/>
    <w:rsid w:val="009B61E4"/>
    <w:rsid w:val="009C45BE"/>
    <w:rsid w:val="009D7CB4"/>
    <w:rsid w:val="009E2E4C"/>
    <w:rsid w:val="009E7544"/>
    <w:rsid w:val="00A03412"/>
    <w:rsid w:val="00A07A8F"/>
    <w:rsid w:val="00A22100"/>
    <w:rsid w:val="00A255F7"/>
    <w:rsid w:val="00A31528"/>
    <w:rsid w:val="00A44B51"/>
    <w:rsid w:val="00A450E5"/>
    <w:rsid w:val="00A5129D"/>
    <w:rsid w:val="00A53D8D"/>
    <w:rsid w:val="00A55457"/>
    <w:rsid w:val="00A62FEB"/>
    <w:rsid w:val="00A7688C"/>
    <w:rsid w:val="00A7704B"/>
    <w:rsid w:val="00A90FC5"/>
    <w:rsid w:val="00A94E78"/>
    <w:rsid w:val="00A95D86"/>
    <w:rsid w:val="00A969BC"/>
    <w:rsid w:val="00AA12E1"/>
    <w:rsid w:val="00AB347D"/>
    <w:rsid w:val="00AC0A28"/>
    <w:rsid w:val="00AC7482"/>
    <w:rsid w:val="00AD292F"/>
    <w:rsid w:val="00AF2B95"/>
    <w:rsid w:val="00AF4312"/>
    <w:rsid w:val="00AF51F1"/>
    <w:rsid w:val="00AF544D"/>
    <w:rsid w:val="00AF633D"/>
    <w:rsid w:val="00B06064"/>
    <w:rsid w:val="00B1396F"/>
    <w:rsid w:val="00B17B63"/>
    <w:rsid w:val="00B20198"/>
    <w:rsid w:val="00B21558"/>
    <w:rsid w:val="00B27BB6"/>
    <w:rsid w:val="00B31D16"/>
    <w:rsid w:val="00B42362"/>
    <w:rsid w:val="00B447D0"/>
    <w:rsid w:val="00B52CEC"/>
    <w:rsid w:val="00B568C9"/>
    <w:rsid w:val="00B7393D"/>
    <w:rsid w:val="00B87777"/>
    <w:rsid w:val="00B90069"/>
    <w:rsid w:val="00BA26D7"/>
    <w:rsid w:val="00BA55A4"/>
    <w:rsid w:val="00BD4E24"/>
    <w:rsid w:val="00BE1224"/>
    <w:rsid w:val="00BF4693"/>
    <w:rsid w:val="00BF6A9C"/>
    <w:rsid w:val="00C0044C"/>
    <w:rsid w:val="00C11806"/>
    <w:rsid w:val="00C16259"/>
    <w:rsid w:val="00C20702"/>
    <w:rsid w:val="00C2217C"/>
    <w:rsid w:val="00C22CC1"/>
    <w:rsid w:val="00C27170"/>
    <w:rsid w:val="00C44BD2"/>
    <w:rsid w:val="00C464DA"/>
    <w:rsid w:val="00C52EAF"/>
    <w:rsid w:val="00C72016"/>
    <w:rsid w:val="00C8659A"/>
    <w:rsid w:val="00C90673"/>
    <w:rsid w:val="00CA016E"/>
    <w:rsid w:val="00CA1B79"/>
    <w:rsid w:val="00CA661B"/>
    <w:rsid w:val="00CA7F2B"/>
    <w:rsid w:val="00CC1763"/>
    <w:rsid w:val="00CC5120"/>
    <w:rsid w:val="00CD3132"/>
    <w:rsid w:val="00CE0884"/>
    <w:rsid w:val="00CE4C7B"/>
    <w:rsid w:val="00CF126E"/>
    <w:rsid w:val="00CF203C"/>
    <w:rsid w:val="00D01459"/>
    <w:rsid w:val="00D04B75"/>
    <w:rsid w:val="00D100F2"/>
    <w:rsid w:val="00D1308A"/>
    <w:rsid w:val="00D17654"/>
    <w:rsid w:val="00D2494C"/>
    <w:rsid w:val="00D24F37"/>
    <w:rsid w:val="00D264EB"/>
    <w:rsid w:val="00D2764E"/>
    <w:rsid w:val="00D37678"/>
    <w:rsid w:val="00D42841"/>
    <w:rsid w:val="00D4608F"/>
    <w:rsid w:val="00D4740D"/>
    <w:rsid w:val="00D47D22"/>
    <w:rsid w:val="00D526F4"/>
    <w:rsid w:val="00D66864"/>
    <w:rsid w:val="00D71EDA"/>
    <w:rsid w:val="00D86014"/>
    <w:rsid w:val="00D953B9"/>
    <w:rsid w:val="00DB1283"/>
    <w:rsid w:val="00DB320B"/>
    <w:rsid w:val="00DB56CA"/>
    <w:rsid w:val="00DC361B"/>
    <w:rsid w:val="00DD6C7A"/>
    <w:rsid w:val="00DF2467"/>
    <w:rsid w:val="00DF50F2"/>
    <w:rsid w:val="00DF72A2"/>
    <w:rsid w:val="00E14E3F"/>
    <w:rsid w:val="00E17639"/>
    <w:rsid w:val="00E20920"/>
    <w:rsid w:val="00E24197"/>
    <w:rsid w:val="00E369ED"/>
    <w:rsid w:val="00E37A91"/>
    <w:rsid w:val="00E46EB3"/>
    <w:rsid w:val="00E55D9D"/>
    <w:rsid w:val="00E6193D"/>
    <w:rsid w:val="00E62E3B"/>
    <w:rsid w:val="00E63B2A"/>
    <w:rsid w:val="00E67E13"/>
    <w:rsid w:val="00E83A62"/>
    <w:rsid w:val="00E87AB7"/>
    <w:rsid w:val="00EB1603"/>
    <w:rsid w:val="00EB2028"/>
    <w:rsid w:val="00EB6DD3"/>
    <w:rsid w:val="00EC23FE"/>
    <w:rsid w:val="00EC30BB"/>
    <w:rsid w:val="00EC52E6"/>
    <w:rsid w:val="00EC5761"/>
    <w:rsid w:val="00EC7F26"/>
    <w:rsid w:val="00ED1A95"/>
    <w:rsid w:val="00ED2847"/>
    <w:rsid w:val="00ED3B8B"/>
    <w:rsid w:val="00EE0B4B"/>
    <w:rsid w:val="00EF0E21"/>
    <w:rsid w:val="00EF30C3"/>
    <w:rsid w:val="00F035BD"/>
    <w:rsid w:val="00F119EB"/>
    <w:rsid w:val="00F16A5E"/>
    <w:rsid w:val="00F17EFB"/>
    <w:rsid w:val="00F20648"/>
    <w:rsid w:val="00F2775C"/>
    <w:rsid w:val="00F42D10"/>
    <w:rsid w:val="00F5449E"/>
    <w:rsid w:val="00F6328E"/>
    <w:rsid w:val="00F75B53"/>
    <w:rsid w:val="00F776C8"/>
    <w:rsid w:val="00F8453A"/>
    <w:rsid w:val="00F849B5"/>
    <w:rsid w:val="00FA2F04"/>
    <w:rsid w:val="00FB4355"/>
    <w:rsid w:val="00FC188E"/>
    <w:rsid w:val="00FC4500"/>
    <w:rsid w:val="00FD5282"/>
    <w:rsid w:val="00FD650E"/>
    <w:rsid w:val="00FE6E6B"/>
    <w:rsid w:val="00FE71D5"/>
    <w:rsid w:val="00FF407B"/>
    <w:rsid w:val="00FF7B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DB1283"/>
    <w:pPr>
      <w:spacing w:before="240" w:after="60"/>
      <w:jc w:val="center"/>
      <w:outlineLvl w:val="0"/>
    </w:pPr>
    <w:rPr>
      <w:rFonts w:eastAsiaTheme="majorEastAsia"/>
      <w:b/>
      <w:bCs/>
      <w:kern w:val="28"/>
      <w:sz w:val="40"/>
      <w:szCs w:val="32"/>
    </w:rPr>
  </w:style>
  <w:style w:type="character" w:customStyle="1" w:styleId="TitleChar">
    <w:name w:val="Title Char"/>
    <w:basedOn w:val="DefaultParagraphFont"/>
    <w:link w:val="Title"/>
    <w:uiPriority w:val="10"/>
    <w:rsid w:val="00DB1283"/>
    <w:rPr>
      <w:rFonts w:eastAsiaTheme="majorEastAsia"/>
      <w:b/>
      <w:bCs/>
      <w:kern w:val="28"/>
      <w:sz w:val="40"/>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aliases w:val="Bullets"/>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D47D22"/>
    <w:pPr>
      <w:tabs>
        <w:tab w:val="center" w:pos="4513"/>
        <w:tab w:val="right" w:pos="9026"/>
      </w:tabs>
    </w:pPr>
  </w:style>
  <w:style w:type="character" w:customStyle="1" w:styleId="HeaderChar">
    <w:name w:val="Header Char"/>
    <w:basedOn w:val="DefaultParagraphFont"/>
    <w:link w:val="Header"/>
    <w:uiPriority w:val="99"/>
    <w:rsid w:val="00D47D22"/>
  </w:style>
  <w:style w:type="paragraph" w:styleId="Footer">
    <w:name w:val="footer"/>
    <w:basedOn w:val="Normal"/>
    <w:link w:val="FooterChar"/>
    <w:uiPriority w:val="99"/>
    <w:unhideWhenUsed/>
    <w:rsid w:val="00D47D22"/>
    <w:pPr>
      <w:tabs>
        <w:tab w:val="center" w:pos="4513"/>
        <w:tab w:val="right" w:pos="9026"/>
      </w:tabs>
    </w:pPr>
  </w:style>
  <w:style w:type="character" w:customStyle="1" w:styleId="FooterChar">
    <w:name w:val="Footer Char"/>
    <w:basedOn w:val="DefaultParagraphFont"/>
    <w:link w:val="Footer"/>
    <w:uiPriority w:val="99"/>
    <w:rsid w:val="00D47D22"/>
  </w:style>
  <w:style w:type="character" w:styleId="Hyperlink">
    <w:name w:val="Hyperlink"/>
    <w:basedOn w:val="DefaultParagraphFont"/>
    <w:uiPriority w:val="99"/>
    <w:unhideWhenUsed/>
    <w:rsid w:val="00AF4312"/>
    <w:rPr>
      <w:color w:val="0000FF"/>
      <w:u w:val="single"/>
    </w:rPr>
  </w:style>
  <w:style w:type="paragraph" w:styleId="BalloonText">
    <w:name w:val="Balloon Text"/>
    <w:basedOn w:val="Normal"/>
    <w:link w:val="BalloonTextChar"/>
    <w:uiPriority w:val="99"/>
    <w:semiHidden/>
    <w:unhideWhenUsed/>
    <w:rsid w:val="00C11806"/>
    <w:rPr>
      <w:rFonts w:ascii="Tahoma" w:hAnsi="Tahoma" w:cs="Tahoma"/>
      <w:sz w:val="16"/>
      <w:szCs w:val="16"/>
    </w:rPr>
  </w:style>
  <w:style w:type="character" w:customStyle="1" w:styleId="BalloonTextChar">
    <w:name w:val="Balloon Text Char"/>
    <w:basedOn w:val="DefaultParagraphFont"/>
    <w:link w:val="BalloonText"/>
    <w:uiPriority w:val="99"/>
    <w:semiHidden/>
    <w:rsid w:val="00C118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6B"/>
  </w:style>
  <w:style w:type="paragraph" w:styleId="Heading1">
    <w:name w:val="heading 1"/>
    <w:basedOn w:val="Normal"/>
    <w:next w:val="Normal"/>
    <w:link w:val="Heading1Char"/>
    <w:uiPriority w:val="9"/>
    <w:qFormat/>
    <w:rsid w:val="0078556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8556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8556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556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5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855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7855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8556B"/>
    <w:rPr>
      <w:b/>
      <w:bCs/>
      <w:sz w:val="28"/>
      <w:szCs w:val="28"/>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DB1283"/>
    <w:pPr>
      <w:spacing w:before="240" w:after="60"/>
      <w:jc w:val="center"/>
      <w:outlineLvl w:val="0"/>
    </w:pPr>
    <w:rPr>
      <w:rFonts w:eastAsiaTheme="majorEastAsia"/>
      <w:b/>
      <w:bCs/>
      <w:kern w:val="28"/>
      <w:sz w:val="40"/>
      <w:szCs w:val="32"/>
    </w:rPr>
  </w:style>
  <w:style w:type="character" w:customStyle="1" w:styleId="TitleChar">
    <w:name w:val="Title Char"/>
    <w:basedOn w:val="DefaultParagraphFont"/>
    <w:link w:val="Title"/>
    <w:uiPriority w:val="10"/>
    <w:rsid w:val="00DB1283"/>
    <w:rPr>
      <w:rFonts w:eastAsiaTheme="majorEastAsia"/>
      <w:b/>
      <w:bCs/>
      <w:kern w:val="28"/>
      <w:sz w:val="40"/>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aliases w:val="Bullets"/>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D47D22"/>
    <w:pPr>
      <w:tabs>
        <w:tab w:val="center" w:pos="4513"/>
        <w:tab w:val="right" w:pos="9026"/>
      </w:tabs>
    </w:pPr>
  </w:style>
  <w:style w:type="character" w:customStyle="1" w:styleId="HeaderChar">
    <w:name w:val="Header Char"/>
    <w:basedOn w:val="DefaultParagraphFont"/>
    <w:link w:val="Header"/>
    <w:uiPriority w:val="99"/>
    <w:rsid w:val="00D47D22"/>
  </w:style>
  <w:style w:type="paragraph" w:styleId="Footer">
    <w:name w:val="footer"/>
    <w:basedOn w:val="Normal"/>
    <w:link w:val="FooterChar"/>
    <w:uiPriority w:val="99"/>
    <w:unhideWhenUsed/>
    <w:rsid w:val="00D47D22"/>
    <w:pPr>
      <w:tabs>
        <w:tab w:val="center" w:pos="4513"/>
        <w:tab w:val="right" w:pos="9026"/>
      </w:tabs>
    </w:pPr>
  </w:style>
  <w:style w:type="character" w:customStyle="1" w:styleId="FooterChar">
    <w:name w:val="Footer Char"/>
    <w:basedOn w:val="DefaultParagraphFont"/>
    <w:link w:val="Footer"/>
    <w:uiPriority w:val="99"/>
    <w:rsid w:val="00D47D22"/>
  </w:style>
  <w:style w:type="character" w:styleId="Hyperlink">
    <w:name w:val="Hyperlink"/>
    <w:basedOn w:val="DefaultParagraphFont"/>
    <w:uiPriority w:val="99"/>
    <w:unhideWhenUsed/>
    <w:rsid w:val="00AF4312"/>
    <w:rPr>
      <w:color w:val="0000FF"/>
      <w:u w:val="single"/>
    </w:rPr>
  </w:style>
  <w:style w:type="paragraph" w:styleId="BalloonText">
    <w:name w:val="Balloon Text"/>
    <w:basedOn w:val="Normal"/>
    <w:link w:val="BalloonTextChar"/>
    <w:uiPriority w:val="99"/>
    <w:semiHidden/>
    <w:unhideWhenUsed/>
    <w:rsid w:val="00C11806"/>
    <w:rPr>
      <w:rFonts w:ascii="Tahoma" w:hAnsi="Tahoma" w:cs="Tahoma"/>
      <w:sz w:val="16"/>
      <w:szCs w:val="16"/>
    </w:rPr>
  </w:style>
  <w:style w:type="character" w:customStyle="1" w:styleId="BalloonTextChar">
    <w:name w:val="Balloon Text Char"/>
    <w:basedOn w:val="DefaultParagraphFont"/>
    <w:link w:val="BalloonText"/>
    <w:uiPriority w:val="99"/>
    <w:semiHidden/>
    <w:rsid w:val="00C11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970">
      <w:bodyDiv w:val="1"/>
      <w:marLeft w:val="0"/>
      <w:marRight w:val="0"/>
      <w:marTop w:val="0"/>
      <w:marBottom w:val="0"/>
      <w:divBdr>
        <w:top w:val="none" w:sz="0" w:space="0" w:color="auto"/>
        <w:left w:val="none" w:sz="0" w:space="0" w:color="auto"/>
        <w:bottom w:val="none" w:sz="0" w:space="0" w:color="auto"/>
        <w:right w:val="none" w:sz="0" w:space="0" w:color="auto"/>
      </w:divBdr>
    </w:div>
    <w:div w:id="150485030">
      <w:bodyDiv w:val="1"/>
      <w:marLeft w:val="0"/>
      <w:marRight w:val="0"/>
      <w:marTop w:val="0"/>
      <w:marBottom w:val="0"/>
      <w:divBdr>
        <w:top w:val="none" w:sz="0" w:space="0" w:color="auto"/>
        <w:left w:val="none" w:sz="0" w:space="0" w:color="auto"/>
        <w:bottom w:val="none" w:sz="0" w:space="0" w:color="auto"/>
        <w:right w:val="none" w:sz="0" w:space="0" w:color="auto"/>
      </w:divBdr>
    </w:div>
    <w:div w:id="526672959">
      <w:bodyDiv w:val="1"/>
      <w:marLeft w:val="0"/>
      <w:marRight w:val="0"/>
      <w:marTop w:val="0"/>
      <w:marBottom w:val="0"/>
      <w:divBdr>
        <w:top w:val="none" w:sz="0" w:space="0" w:color="auto"/>
        <w:left w:val="none" w:sz="0" w:space="0" w:color="auto"/>
        <w:bottom w:val="none" w:sz="0" w:space="0" w:color="auto"/>
        <w:right w:val="none" w:sz="0" w:space="0" w:color="auto"/>
      </w:divBdr>
    </w:div>
    <w:div w:id="608583911">
      <w:bodyDiv w:val="1"/>
      <w:marLeft w:val="0"/>
      <w:marRight w:val="0"/>
      <w:marTop w:val="0"/>
      <w:marBottom w:val="0"/>
      <w:divBdr>
        <w:top w:val="none" w:sz="0" w:space="0" w:color="auto"/>
        <w:left w:val="none" w:sz="0" w:space="0" w:color="auto"/>
        <w:bottom w:val="none" w:sz="0" w:space="0" w:color="auto"/>
        <w:right w:val="none" w:sz="0" w:space="0" w:color="auto"/>
      </w:divBdr>
    </w:div>
    <w:div w:id="880435073">
      <w:bodyDiv w:val="1"/>
      <w:marLeft w:val="0"/>
      <w:marRight w:val="0"/>
      <w:marTop w:val="0"/>
      <w:marBottom w:val="0"/>
      <w:divBdr>
        <w:top w:val="none" w:sz="0" w:space="0" w:color="auto"/>
        <w:left w:val="none" w:sz="0" w:space="0" w:color="auto"/>
        <w:bottom w:val="none" w:sz="0" w:space="0" w:color="auto"/>
        <w:right w:val="none" w:sz="0" w:space="0" w:color="auto"/>
      </w:divBdr>
    </w:div>
    <w:div w:id="888760160">
      <w:bodyDiv w:val="1"/>
      <w:marLeft w:val="0"/>
      <w:marRight w:val="0"/>
      <w:marTop w:val="0"/>
      <w:marBottom w:val="0"/>
      <w:divBdr>
        <w:top w:val="none" w:sz="0" w:space="0" w:color="auto"/>
        <w:left w:val="none" w:sz="0" w:space="0" w:color="auto"/>
        <w:bottom w:val="none" w:sz="0" w:space="0" w:color="auto"/>
        <w:right w:val="none" w:sz="0" w:space="0" w:color="auto"/>
      </w:divBdr>
    </w:div>
    <w:div w:id="1231311348">
      <w:bodyDiv w:val="1"/>
      <w:marLeft w:val="0"/>
      <w:marRight w:val="0"/>
      <w:marTop w:val="0"/>
      <w:marBottom w:val="0"/>
      <w:divBdr>
        <w:top w:val="none" w:sz="0" w:space="0" w:color="auto"/>
        <w:left w:val="none" w:sz="0" w:space="0" w:color="auto"/>
        <w:bottom w:val="none" w:sz="0" w:space="0" w:color="auto"/>
        <w:right w:val="none" w:sz="0" w:space="0" w:color="auto"/>
      </w:divBdr>
    </w:div>
    <w:div w:id="1450515895">
      <w:bodyDiv w:val="1"/>
      <w:marLeft w:val="0"/>
      <w:marRight w:val="0"/>
      <w:marTop w:val="0"/>
      <w:marBottom w:val="0"/>
      <w:divBdr>
        <w:top w:val="none" w:sz="0" w:space="0" w:color="auto"/>
        <w:left w:val="none" w:sz="0" w:space="0" w:color="auto"/>
        <w:bottom w:val="none" w:sz="0" w:space="0" w:color="auto"/>
        <w:right w:val="none" w:sz="0" w:space="0" w:color="auto"/>
      </w:divBdr>
    </w:div>
    <w:div w:id="1647709812">
      <w:bodyDiv w:val="1"/>
      <w:marLeft w:val="0"/>
      <w:marRight w:val="0"/>
      <w:marTop w:val="0"/>
      <w:marBottom w:val="0"/>
      <w:divBdr>
        <w:top w:val="none" w:sz="0" w:space="0" w:color="auto"/>
        <w:left w:val="none" w:sz="0" w:space="0" w:color="auto"/>
        <w:bottom w:val="none" w:sz="0" w:space="0" w:color="auto"/>
        <w:right w:val="none" w:sz="0" w:space="0" w:color="auto"/>
      </w:divBdr>
    </w:div>
    <w:div w:id="1698115342">
      <w:bodyDiv w:val="1"/>
      <w:marLeft w:val="0"/>
      <w:marRight w:val="0"/>
      <w:marTop w:val="0"/>
      <w:marBottom w:val="0"/>
      <w:divBdr>
        <w:top w:val="none" w:sz="0" w:space="0" w:color="auto"/>
        <w:left w:val="none" w:sz="0" w:space="0" w:color="auto"/>
        <w:bottom w:val="none" w:sz="0" w:space="0" w:color="auto"/>
        <w:right w:val="none" w:sz="0" w:space="0" w:color="auto"/>
      </w:divBdr>
    </w:div>
    <w:div w:id="174294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umanrights.gov.au/complaints/make-compla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ubscribe-vip-l@freelis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D7670-1245-427A-9BD3-8315B39D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Taranto</dc:creator>
  <cp:lastModifiedBy>Reeni Ekanayake</cp:lastModifiedBy>
  <cp:revision>2</cp:revision>
  <cp:lastPrinted>2018-12-13T01:47:00Z</cp:lastPrinted>
  <dcterms:created xsi:type="dcterms:W3CDTF">2019-02-28T00:46:00Z</dcterms:created>
  <dcterms:modified xsi:type="dcterms:W3CDTF">2019-02-28T00:46:00Z</dcterms:modified>
</cp:coreProperties>
</file>