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87637" w14:textId="77777777" w:rsidR="00BE5096" w:rsidRPr="00872B23" w:rsidRDefault="00BE5096" w:rsidP="0023116C">
      <w:pPr>
        <w:pStyle w:val="BoDHeading2"/>
        <w:numPr>
          <w:ilvl w:val="0"/>
          <w:numId w:val="0"/>
        </w:numPr>
        <w:jc w:val="center"/>
      </w:pPr>
      <w:bookmarkStart w:id="0" w:name="_GoBack"/>
      <w:bookmarkEnd w:id="0"/>
      <w:r w:rsidRPr="00872B23">
        <w:t>Client Services Committee Charter</w:t>
      </w:r>
    </w:p>
    <w:p w14:paraId="44DC0900" w14:textId="77777777" w:rsidR="00BE5096" w:rsidRPr="00872B23" w:rsidRDefault="00BE5096" w:rsidP="0023116C">
      <w:pPr>
        <w:pStyle w:val="Heading2"/>
        <w:numPr>
          <w:ilvl w:val="0"/>
          <w:numId w:val="1"/>
        </w:numPr>
      </w:pPr>
      <w:r w:rsidRPr="00872B23">
        <w:t>Purpose</w:t>
      </w:r>
    </w:p>
    <w:p w14:paraId="485229DA" w14:textId="79672BE4" w:rsidR="00BE5096" w:rsidRPr="00872B23" w:rsidRDefault="00BE1015" w:rsidP="00CC1147">
      <w:pPr>
        <w:spacing w:before="120" w:after="120" w:line="288" w:lineRule="auto"/>
        <w:rPr>
          <w:rFonts w:ascii="Arial" w:hAnsi="Arial" w:cs="Arial"/>
          <w:sz w:val="24"/>
          <w:szCs w:val="24"/>
        </w:rPr>
      </w:pPr>
      <w:r>
        <w:rPr>
          <w:rFonts w:ascii="Arial" w:hAnsi="Arial" w:cs="Arial"/>
          <w:sz w:val="24"/>
          <w:szCs w:val="24"/>
        </w:rPr>
        <w:t>A</w:t>
      </w:r>
      <w:r w:rsidRPr="00872B23">
        <w:rPr>
          <w:rFonts w:ascii="Arial" w:hAnsi="Arial" w:cs="Arial"/>
          <w:sz w:val="24"/>
          <w:szCs w:val="24"/>
        </w:rPr>
        <w:t>cting on delegation from the Vision Australia Limited Board (“the Board”)</w:t>
      </w:r>
      <w:r>
        <w:rPr>
          <w:rFonts w:ascii="Arial" w:hAnsi="Arial" w:cs="Arial"/>
          <w:sz w:val="24"/>
          <w:szCs w:val="24"/>
        </w:rPr>
        <w:t>, t</w:t>
      </w:r>
      <w:r w:rsidRPr="00872B23">
        <w:rPr>
          <w:rFonts w:ascii="Arial" w:hAnsi="Arial" w:cs="Arial"/>
          <w:sz w:val="24"/>
          <w:szCs w:val="24"/>
        </w:rPr>
        <w:t xml:space="preserve">he </w:t>
      </w:r>
      <w:r w:rsidR="00BE5096" w:rsidRPr="00872B23">
        <w:rPr>
          <w:rFonts w:ascii="Arial" w:hAnsi="Arial" w:cs="Arial"/>
          <w:sz w:val="24"/>
          <w:szCs w:val="24"/>
        </w:rPr>
        <w:t>Client Services Committee (“the Committee”) provide</w:t>
      </w:r>
      <w:r>
        <w:rPr>
          <w:rFonts w:ascii="Arial" w:hAnsi="Arial" w:cs="Arial"/>
          <w:sz w:val="24"/>
          <w:szCs w:val="24"/>
        </w:rPr>
        <w:t>s</w:t>
      </w:r>
      <w:r w:rsidR="00BE5096" w:rsidRPr="00872B23">
        <w:rPr>
          <w:rFonts w:ascii="Arial" w:hAnsi="Arial" w:cs="Arial"/>
          <w:sz w:val="24"/>
          <w:szCs w:val="24"/>
        </w:rPr>
        <w:t xml:space="preserve"> governance oversight </w:t>
      </w:r>
      <w:r w:rsidR="00B159B9">
        <w:rPr>
          <w:rFonts w:ascii="Arial" w:hAnsi="Arial" w:cs="Arial"/>
          <w:sz w:val="24"/>
          <w:szCs w:val="24"/>
        </w:rPr>
        <w:t>of the services provided to clients of Vision Australia</w:t>
      </w:r>
      <w:r w:rsidR="00027140">
        <w:rPr>
          <w:rFonts w:ascii="Arial" w:hAnsi="Arial" w:cs="Arial"/>
          <w:sz w:val="24"/>
          <w:szCs w:val="24"/>
        </w:rPr>
        <w:t>.</w:t>
      </w:r>
    </w:p>
    <w:p w14:paraId="131C7CC5" w14:textId="77777777" w:rsidR="00BE5096" w:rsidRPr="00872B23" w:rsidRDefault="00BE5096" w:rsidP="0023116C">
      <w:pPr>
        <w:pStyle w:val="Heading2"/>
      </w:pPr>
      <w:r w:rsidRPr="00872B23">
        <w:t>Roles and Objectives</w:t>
      </w:r>
    </w:p>
    <w:p w14:paraId="46EB4C9C" w14:textId="1783C3FE" w:rsidR="00BE5096" w:rsidRPr="00872B23" w:rsidRDefault="00BE1015" w:rsidP="00BE5096">
      <w:pPr>
        <w:spacing w:before="120" w:after="120" w:line="288" w:lineRule="auto"/>
        <w:rPr>
          <w:rFonts w:ascii="Arial" w:hAnsi="Arial" w:cs="Arial"/>
          <w:sz w:val="24"/>
          <w:szCs w:val="24"/>
        </w:rPr>
      </w:pPr>
      <w:r>
        <w:rPr>
          <w:rFonts w:ascii="Arial" w:hAnsi="Arial" w:cs="Arial"/>
          <w:sz w:val="24"/>
          <w:szCs w:val="24"/>
        </w:rPr>
        <w:t>T</w:t>
      </w:r>
      <w:r w:rsidR="00BE5096" w:rsidRPr="00872B23">
        <w:rPr>
          <w:rFonts w:ascii="Arial" w:hAnsi="Arial" w:cs="Arial"/>
          <w:sz w:val="24"/>
          <w:szCs w:val="24"/>
        </w:rPr>
        <w:t>he Committee provide</w:t>
      </w:r>
      <w:r>
        <w:rPr>
          <w:rFonts w:ascii="Arial" w:hAnsi="Arial" w:cs="Arial"/>
          <w:sz w:val="24"/>
          <w:szCs w:val="24"/>
        </w:rPr>
        <w:t>s</w:t>
      </w:r>
      <w:r w:rsidR="00BE5096" w:rsidRPr="00872B23">
        <w:rPr>
          <w:rFonts w:ascii="Arial" w:hAnsi="Arial" w:cs="Arial"/>
          <w:sz w:val="24"/>
          <w:szCs w:val="24"/>
        </w:rPr>
        <w:t xml:space="preserve"> oversight of:</w:t>
      </w:r>
    </w:p>
    <w:p w14:paraId="4BE6DB9B" w14:textId="41AF55A3"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the Organisation’s engagement with clients where this identifies emerging trends in service delivery need or issues with current services</w:t>
      </w:r>
      <w:r w:rsidR="00BE1015">
        <w:rPr>
          <w:rFonts w:ascii="Arial" w:hAnsi="Arial" w:cs="Arial"/>
          <w:sz w:val="24"/>
          <w:szCs w:val="24"/>
        </w:rPr>
        <w:t>;</w:t>
      </w:r>
    </w:p>
    <w:p w14:paraId="7283A877" w14:textId="21D89CFB"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the quality of services provided to Vision Australia clients,</w:t>
      </w:r>
      <w:r w:rsidR="00B159B9">
        <w:rPr>
          <w:rFonts w:ascii="Arial" w:hAnsi="Arial" w:cs="Arial"/>
          <w:sz w:val="24"/>
          <w:szCs w:val="24"/>
        </w:rPr>
        <w:t xml:space="preserve"> including</w:t>
      </w:r>
      <w:r w:rsidRPr="00872B23">
        <w:rPr>
          <w:rFonts w:ascii="Arial" w:hAnsi="Arial" w:cs="Arial"/>
          <w:sz w:val="24"/>
          <w:szCs w:val="24"/>
        </w:rPr>
        <w:t xml:space="preserve"> to ensure that evidence-based services are delivered</w:t>
      </w:r>
      <w:r w:rsidR="00BE1015">
        <w:rPr>
          <w:rFonts w:ascii="Arial" w:hAnsi="Arial" w:cs="Arial"/>
          <w:sz w:val="24"/>
          <w:szCs w:val="24"/>
        </w:rPr>
        <w:t>;</w:t>
      </w:r>
      <w:r w:rsidR="006B5006">
        <w:rPr>
          <w:rFonts w:ascii="Arial" w:hAnsi="Arial" w:cs="Arial"/>
          <w:sz w:val="24"/>
          <w:szCs w:val="24"/>
        </w:rPr>
        <w:t xml:space="preserve"> </w:t>
      </w:r>
      <w:r w:rsidR="00BE1015">
        <w:rPr>
          <w:rFonts w:ascii="Arial" w:hAnsi="Arial" w:cs="Arial"/>
          <w:sz w:val="24"/>
          <w:szCs w:val="24"/>
        </w:rPr>
        <w:t>and</w:t>
      </w:r>
    </w:p>
    <w:p w14:paraId="3FE2D14B" w14:textId="5A404663"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clinical and service delivery risk management, in</w:t>
      </w:r>
      <w:r w:rsidR="00027140">
        <w:rPr>
          <w:rFonts w:ascii="Arial" w:hAnsi="Arial" w:cs="Arial"/>
          <w:sz w:val="24"/>
          <w:szCs w:val="24"/>
        </w:rPr>
        <w:t>cluding</w:t>
      </w:r>
      <w:r w:rsidRPr="00872B23">
        <w:rPr>
          <w:rFonts w:ascii="Arial" w:hAnsi="Arial" w:cs="Arial"/>
          <w:sz w:val="24"/>
          <w:szCs w:val="24"/>
        </w:rPr>
        <w:t xml:space="preserve"> with respect to professional registration, accreditation and legislation.</w:t>
      </w:r>
    </w:p>
    <w:p w14:paraId="7B841205" w14:textId="77777777" w:rsidR="00BE5096" w:rsidRPr="00872B23" w:rsidRDefault="00BE5096" w:rsidP="0023116C">
      <w:pPr>
        <w:pStyle w:val="Heading2"/>
      </w:pPr>
      <w:r w:rsidRPr="00872B23">
        <w:t>Committee Functions and Responsibilities</w:t>
      </w:r>
    </w:p>
    <w:p w14:paraId="14B4399D" w14:textId="77777777" w:rsidR="00BE5096" w:rsidRPr="00872B23" w:rsidRDefault="00BE5096" w:rsidP="00BE5096">
      <w:pPr>
        <w:spacing w:before="120" w:after="120" w:line="288" w:lineRule="auto"/>
        <w:rPr>
          <w:rFonts w:ascii="Arial" w:hAnsi="Arial" w:cs="Arial"/>
          <w:sz w:val="24"/>
          <w:szCs w:val="24"/>
        </w:rPr>
      </w:pPr>
      <w:r w:rsidRPr="00872B23">
        <w:rPr>
          <w:rFonts w:ascii="Arial" w:hAnsi="Arial" w:cs="Arial"/>
          <w:sz w:val="24"/>
          <w:szCs w:val="24"/>
        </w:rPr>
        <w:t>The Committee will:</w:t>
      </w:r>
    </w:p>
    <w:p w14:paraId="6112EFCF" w14:textId="1D7295D1"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oversee strategies and plans for quality improvement, clinical governance, evaluate client &amp; volunteer participation and </w:t>
      </w:r>
      <w:r w:rsidR="00BE1015" w:rsidRPr="00872B23">
        <w:rPr>
          <w:rFonts w:ascii="Arial" w:hAnsi="Arial" w:cs="Arial"/>
          <w:sz w:val="24"/>
          <w:szCs w:val="24"/>
        </w:rPr>
        <w:t>client</w:t>
      </w:r>
      <w:r w:rsidR="00BE1015">
        <w:rPr>
          <w:rFonts w:ascii="Arial" w:hAnsi="Arial" w:cs="Arial"/>
          <w:sz w:val="24"/>
          <w:szCs w:val="24"/>
        </w:rPr>
        <w:t>-</w:t>
      </w:r>
      <w:r w:rsidR="004D1392" w:rsidRPr="00872B23">
        <w:rPr>
          <w:rFonts w:ascii="Arial" w:hAnsi="Arial" w:cs="Arial"/>
          <w:sz w:val="24"/>
          <w:szCs w:val="24"/>
        </w:rPr>
        <w:t>based research activities;</w:t>
      </w:r>
    </w:p>
    <w:p w14:paraId="2E86C5BF" w14:textId="131C974D"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review</w:t>
      </w:r>
      <w:r w:rsidR="0049761F">
        <w:rPr>
          <w:rFonts w:ascii="Arial" w:hAnsi="Arial" w:cs="Arial"/>
          <w:sz w:val="24"/>
          <w:szCs w:val="24"/>
        </w:rPr>
        <w:t xml:space="preserve"> </w:t>
      </w:r>
      <w:r w:rsidR="00CA1C58" w:rsidRPr="00872B23">
        <w:rPr>
          <w:rFonts w:ascii="Arial" w:hAnsi="Arial" w:cs="Arial"/>
          <w:sz w:val="24"/>
          <w:szCs w:val="24"/>
        </w:rPr>
        <w:t>by exception</w:t>
      </w:r>
      <w:r w:rsidRPr="00872B23">
        <w:rPr>
          <w:rFonts w:ascii="Arial" w:hAnsi="Arial" w:cs="Arial"/>
          <w:sz w:val="24"/>
          <w:szCs w:val="24"/>
        </w:rPr>
        <w:t xml:space="preserve"> all</w:t>
      </w:r>
      <w:r w:rsidR="005B0518" w:rsidRPr="00872B23">
        <w:rPr>
          <w:rFonts w:ascii="Arial" w:hAnsi="Arial" w:cs="Arial"/>
          <w:sz w:val="24"/>
          <w:szCs w:val="24"/>
        </w:rPr>
        <w:t xml:space="preserve"> </w:t>
      </w:r>
      <w:r w:rsidR="00CA1C58" w:rsidRPr="00872B23">
        <w:rPr>
          <w:rFonts w:ascii="Arial" w:hAnsi="Arial" w:cs="Arial"/>
          <w:sz w:val="24"/>
          <w:szCs w:val="24"/>
        </w:rPr>
        <w:t xml:space="preserve">relevant </w:t>
      </w:r>
      <w:r w:rsidRPr="00872B23">
        <w:rPr>
          <w:rFonts w:ascii="Arial" w:hAnsi="Arial" w:cs="Arial"/>
          <w:sz w:val="24"/>
          <w:szCs w:val="24"/>
        </w:rPr>
        <w:t xml:space="preserve">audits or reviews </w:t>
      </w:r>
      <w:r w:rsidR="00BE1015">
        <w:rPr>
          <w:rFonts w:ascii="Arial" w:hAnsi="Arial" w:cs="Arial"/>
          <w:sz w:val="24"/>
          <w:szCs w:val="24"/>
        </w:rPr>
        <w:t>of</w:t>
      </w:r>
      <w:r w:rsidRPr="00872B23">
        <w:rPr>
          <w:rFonts w:ascii="Arial" w:hAnsi="Arial" w:cs="Arial"/>
          <w:sz w:val="24"/>
          <w:szCs w:val="24"/>
        </w:rPr>
        <w:t xml:space="preserve"> service delivery, quality and clinical governance and monitor management responses</w:t>
      </w:r>
      <w:r w:rsidR="004D1392" w:rsidRPr="00872B23">
        <w:rPr>
          <w:rFonts w:ascii="Arial" w:hAnsi="Arial" w:cs="Arial"/>
          <w:sz w:val="24"/>
          <w:szCs w:val="24"/>
        </w:rPr>
        <w:t>;</w:t>
      </w:r>
    </w:p>
    <w:p w14:paraId="035CF94C" w14:textId="54A525E5"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review reports on the management of complaints</w:t>
      </w:r>
      <w:r w:rsidR="00BE1015">
        <w:rPr>
          <w:rFonts w:ascii="Arial" w:hAnsi="Arial" w:cs="Arial"/>
          <w:sz w:val="24"/>
          <w:szCs w:val="24"/>
        </w:rPr>
        <w:t xml:space="preserve"> (including fundraising complaints)</w:t>
      </w:r>
      <w:r w:rsidRPr="00872B23">
        <w:rPr>
          <w:rFonts w:ascii="Arial" w:hAnsi="Arial" w:cs="Arial"/>
          <w:sz w:val="24"/>
          <w:szCs w:val="24"/>
        </w:rPr>
        <w:t>, outcome measures, client satisfaction results a</w:t>
      </w:r>
      <w:r w:rsidR="004D1392" w:rsidRPr="00872B23">
        <w:rPr>
          <w:rFonts w:ascii="Arial" w:hAnsi="Arial" w:cs="Arial"/>
          <w:sz w:val="24"/>
          <w:szCs w:val="24"/>
        </w:rPr>
        <w:t>nd monitor management responses;</w:t>
      </w:r>
    </w:p>
    <w:p w14:paraId="20D481F9" w14:textId="42DB758A" w:rsidR="006B5006" w:rsidRDefault="00BE1015" w:rsidP="004977E0">
      <w:pPr>
        <w:numPr>
          <w:ilvl w:val="1"/>
          <w:numId w:val="1"/>
        </w:numPr>
        <w:spacing w:before="120" w:after="120" w:line="288" w:lineRule="auto"/>
        <w:rPr>
          <w:rFonts w:ascii="Arial" w:hAnsi="Arial" w:cs="Arial"/>
          <w:sz w:val="24"/>
          <w:szCs w:val="24"/>
        </w:rPr>
      </w:pPr>
      <w:r w:rsidRPr="004977E0">
        <w:rPr>
          <w:rFonts w:ascii="Arial" w:hAnsi="Arial" w:cs="Arial"/>
          <w:sz w:val="24"/>
          <w:szCs w:val="24"/>
        </w:rPr>
        <w:t xml:space="preserve">determine the number of Client Members to be appointed </w:t>
      </w:r>
      <w:r>
        <w:rPr>
          <w:rFonts w:ascii="Arial" w:hAnsi="Arial" w:cs="Arial"/>
          <w:sz w:val="24"/>
          <w:szCs w:val="24"/>
        </w:rPr>
        <w:t>to the</w:t>
      </w:r>
      <w:r w:rsidR="004977E0" w:rsidRPr="004977E0">
        <w:rPr>
          <w:rFonts w:ascii="Arial" w:hAnsi="Arial" w:cs="Arial"/>
          <w:sz w:val="24"/>
          <w:szCs w:val="24"/>
        </w:rPr>
        <w:t xml:space="preserve"> Client Reference Group</w:t>
      </w:r>
      <w:r w:rsidR="006B5006">
        <w:rPr>
          <w:rFonts w:ascii="Arial" w:hAnsi="Arial" w:cs="Arial"/>
          <w:sz w:val="24"/>
          <w:szCs w:val="24"/>
        </w:rPr>
        <w:t>;</w:t>
      </w:r>
      <w:r w:rsidR="001D5EA1">
        <w:rPr>
          <w:rFonts w:ascii="Arial" w:hAnsi="Arial" w:cs="Arial"/>
          <w:sz w:val="24"/>
          <w:szCs w:val="24"/>
        </w:rPr>
        <w:t xml:space="preserve"> </w:t>
      </w:r>
    </w:p>
    <w:p w14:paraId="138AEB20" w14:textId="7D92839E" w:rsidR="004977E0" w:rsidRPr="004977E0" w:rsidRDefault="006B5006" w:rsidP="004977E0">
      <w:pPr>
        <w:numPr>
          <w:ilvl w:val="1"/>
          <w:numId w:val="1"/>
        </w:numPr>
        <w:spacing w:before="120" w:after="120" w:line="288" w:lineRule="auto"/>
        <w:rPr>
          <w:rFonts w:ascii="Arial" w:hAnsi="Arial" w:cs="Arial"/>
          <w:sz w:val="24"/>
          <w:szCs w:val="24"/>
        </w:rPr>
      </w:pPr>
      <w:r>
        <w:rPr>
          <w:rFonts w:ascii="Arial" w:hAnsi="Arial" w:cs="Arial"/>
          <w:sz w:val="24"/>
          <w:szCs w:val="24"/>
        </w:rPr>
        <w:t xml:space="preserve">appoint members of the Client Reference Group; </w:t>
      </w:r>
      <w:r w:rsidR="00CC6573">
        <w:rPr>
          <w:rFonts w:ascii="Arial" w:hAnsi="Arial" w:cs="Arial"/>
          <w:sz w:val="24"/>
          <w:szCs w:val="24"/>
        </w:rPr>
        <w:t>and</w:t>
      </w:r>
    </w:p>
    <w:p w14:paraId="536AF0E8" w14:textId="696E937B" w:rsidR="004977E0" w:rsidRPr="004977E0" w:rsidRDefault="00BE5096" w:rsidP="004977E0">
      <w:pPr>
        <w:numPr>
          <w:ilvl w:val="1"/>
          <w:numId w:val="1"/>
        </w:numPr>
        <w:spacing w:before="120" w:after="120" w:line="288" w:lineRule="auto"/>
        <w:rPr>
          <w:rFonts w:ascii="Arial" w:hAnsi="Arial" w:cs="Arial"/>
          <w:sz w:val="24"/>
          <w:szCs w:val="24"/>
        </w:rPr>
      </w:pPr>
      <w:r w:rsidRPr="00872B23">
        <w:rPr>
          <w:rFonts w:ascii="Arial" w:hAnsi="Arial" w:cs="Arial"/>
          <w:sz w:val="24"/>
          <w:szCs w:val="24"/>
        </w:rPr>
        <w:t>report to the Board on the matte</w:t>
      </w:r>
      <w:r w:rsidR="004977E0">
        <w:rPr>
          <w:rFonts w:ascii="Arial" w:hAnsi="Arial" w:cs="Arial"/>
          <w:sz w:val="24"/>
          <w:szCs w:val="24"/>
        </w:rPr>
        <w:t>rs listed in 3(a) to (</w:t>
      </w:r>
      <w:r w:rsidR="006B5006">
        <w:rPr>
          <w:rFonts w:ascii="Arial" w:hAnsi="Arial" w:cs="Arial"/>
          <w:sz w:val="24"/>
          <w:szCs w:val="24"/>
        </w:rPr>
        <w:t>e</w:t>
      </w:r>
      <w:r w:rsidR="004977E0">
        <w:rPr>
          <w:rFonts w:ascii="Arial" w:hAnsi="Arial" w:cs="Arial"/>
          <w:sz w:val="24"/>
          <w:szCs w:val="24"/>
        </w:rPr>
        <w:t>) above</w:t>
      </w:r>
      <w:r w:rsidR="00CC6573">
        <w:rPr>
          <w:rFonts w:ascii="Arial" w:hAnsi="Arial" w:cs="Arial"/>
          <w:sz w:val="24"/>
          <w:szCs w:val="24"/>
        </w:rPr>
        <w:t>.</w:t>
      </w:r>
    </w:p>
    <w:p w14:paraId="48A8DCA8" w14:textId="77777777" w:rsidR="00BE5096" w:rsidRPr="00872B23" w:rsidRDefault="00BE5096" w:rsidP="00FC2DD2">
      <w:pPr>
        <w:pStyle w:val="Heading2"/>
        <w:keepNext/>
        <w:ind w:hanging="357"/>
      </w:pPr>
      <w:r w:rsidRPr="00872B23">
        <w:t>Membership of the Committee</w:t>
      </w:r>
    </w:p>
    <w:p w14:paraId="1125F3D9" w14:textId="77777777" w:rsidR="00BE5096" w:rsidRPr="00872B23" w:rsidRDefault="00BE5096" w:rsidP="00FC2DD2">
      <w:pPr>
        <w:keepNext/>
        <w:numPr>
          <w:ilvl w:val="1"/>
          <w:numId w:val="1"/>
        </w:numPr>
        <w:spacing w:before="120" w:after="120" w:line="288" w:lineRule="auto"/>
        <w:ind w:hanging="357"/>
        <w:rPr>
          <w:rFonts w:ascii="Arial" w:hAnsi="Arial" w:cs="Arial"/>
          <w:sz w:val="24"/>
          <w:szCs w:val="24"/>
        </w:rPr>
      </w:pPr>
      <w:r w:rsidRPr="00872B23">
        <w:rPr>
          <w:rFonts w:ascii="Arial" w:hAnsi="Arial" w:cs="Arial"/>
          <w:sz w:val="24"/>
          <w:szCs w:val="24"/>
        </w:rPr>
        <w:t>Unless otherwise determined by the Board, the Committee will comprise a minimum of three directors. The Chair of the Board</w:t>
      </w:r>
      <w:r w:rsidR="00872B23" w:rsidRPr="00872B23">
        <w:rPr>
          <w:rFonts w:ascii="Arial" w:hAnsi="Arial" w:cs="Arial"/>
          <w:sz w:val="24"/>
          <w:szCs w:val="24"/>
        </w:rPr>
        <w:t xml:space="preserve"> and</w:t>
      </w:r>
      <w:r w:rsidRPr="00872B23">
        <w:rPr>
          <w:rFonts w:ascii="Arial" w:hAnsi="Arial" w:cs="Arial"/>
          <w:sz w:val="24"/>
          <w:szCs w:val="24"/>
        </w:rPr>
        <w:t xml:space="preserve"> Chief Executive Officer (CEO) are ex-officio members of the Committee.</w:t>
      </w:r>
    </w:p>
    <w:p w14:paraId="78088500" w14:textId="005242A9"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w:t>
      </w:r>
      <w:r w:rsidR="00BE1015">
        <w:rPr>
          <w:rFonts w:ascii="Arial" w:hAnsi="Arial" w:cs="Arial"/>
          <w:sz w:val="24"/>
          <w:szCs w:val="24"/>
        </w:rPr>
        <w:t>Vision Australia Board appoints the Chair of the Committee</w:t>
      </w:r>
      <w:r w:rsidRPr="00872B23">
        <w:rPr>
          <w:rFonts w:ascii="Arial" w:hAnsi="Arial" w:cs="Arial"/>
          <w:sz w:val="24"/>
          <w:szCs w:val="24"/>
        </w:rPr>
        <w:t xml:space="preserve"> from the participating </w:t>
      </w:r>
      <w:r w:rsidR="00BE1015">
        <w:rPr>
          <w:rFonts w:ascii="Arial" w:hAnsi="Arial" w:cs="Arial"/>
          <w:sz w:val="24"/>
          <w:szCs w:val="24"/>
        </w:rPr>
        <w:t>directors</w:t>
      </w:r>
      <w:r w:rsidRPr="00872B23">
        <w:rPr>
          <w:rFonts w:ascii="Arial" w:hAnsi="Arial" w:cs="Arial"/>
          <w:sz w:val="24"/>
          <w:szCs w:val="24"/>
        </w:rPr>
        <w:t>.</w:t>
      </w:r>
    </w:p>
    <w:p w14:paraId="79E3418A" w14:textId="77777777" w:rsidR="00BE1015" w:rsidRDefault="00BE1015" w:rsidP="00BE1015">
      <w:pPr>
        <w:numPr>
          <w:ilvl w:val="1"/>
          <w:numId w:val="1"/>
        </w:numPr>
        <w:spacing w:before="120" w:after="120" w:line="288" w:lineRule="auto"/>
        <w:rPr>
          <w:rFonts w:ascii="Arial" w:hAnsi="Arial" w:cs="Arial"/>
          <w:sz w:val="24"/>
          <w:szCs w:val="24"/>
        </w:rPr>
      </w:pPr>
      <w:r>
        <w:rPr>
          <w:rFonts w:ascii="Arial" w:hAnsi="Arial" w:cs="Arial"/>
          <w:sz w:val="24"/>
          <w:szCs w:val="24"/>
        </w:rPr>
        <w:lastRenderedPageBreak/>
        <w:t>The Committee may at times require specialist expertise and may co-opt persons who are not members of the Board.</w:t>
      </w:r>
    </w:p>
    <w:p w14:paraId="6E97FF5E"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A majority of the Committee members at any time will be Vision Australia Limited directors.</w:t>
      </w:r>
    </w:p>
    <w:p w14:paraId="582CAAE3" w14:textId="4D587C56" w:rsidR="00BE5096" w:rsidRPr="00872B23" w:rsidRDefault="00BE5096" w:rsidP="0023116C">
      <w:pPr>
        <w:numPr>
          <w:ilvl w:val="1"/>
          <w:numId w:val="2"/>
        </w:numPr>
        <w:spacing w:before="120" w:after="120" w:line="288" w:lineRule="auto"/>
        <w:rPr>
          <w:rFonts w:ascii="Arial" w:hAnsi="Arial" w:cs="Arial"/>
          <w:sz w:val="24"/>
          <w:szCs w:val="24"/>
        </w:rPr>
      </w:pPr>
      <w:r w:rsidRPr="00872B23">
        <w:rPr>
          <w:rFonts w:ascii="Arial" w:hAnsi="Arial" w:cs="Arial"/>
          <w:sz w:val="24"/>
          <w:szCs w:val="24"/>
        </w:rPr>
        <w:t>Other Vision Australia Limited directors who are not Committee members may attend meetings of the Committee</w:t>
      </w:r>
      <w:r w:rsidR="001D5EA1">
        <w:rPr>
          <w:rFonts w:ascii="Arial" w:hAnsi="Arial" w:cs="Arial"/>
          <w:sz w:val="24"/>
          <w:szCs w:val="24"/>
        </w:rPr>
        <w:t>.</w:t>
      </w:r>
    </w:p>
    <w:p w14:paraId="44A4BC7A" w14:textId="77777777" w:rsidR="00BE5096" w:rsidRPr="00872B23" w:rsidRDefault="00BE5096" w:rsidP="0023116C">
      <w:pPr>
        <w:pStyle w:val="Heading2"/>
      </w:pPr>
      <w:r w:rsidRPr="00872B23">
        <w:t>Management Support for the Committee</w:t>
      </w:r>
    </w:p>
    <w:p w14:paraId="7EDF7161"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General Managers responsible for service delivery will attend meetings of the Committee and provide reports as requested by the Committee.</w:t>
      </w:r>
    </w:p>
    <w:p w14:paraId="5D0D8701" w14:textId="338260BD" w:rsidR="00BE5096" w:rsidRPr="00872B23" w:rsidRDefault="006B5006" w:rsidP="00BE5096">
      <w:pPr>
        <w:numPr>
          <w:ilvl w:val="1"/>
          <w:numId w:val="1"/>
        </w:numPr>
        <w:spacing w:before="120" w:after="120" w:line="288" w:lineRule="auto"/>
        <w:rPr>
          <w:rFonts w:ascii="Arial" w:hAnsi="Arial" w:cs="Arial"/>
          <w:sz w:val="24"/>
          <w:szCs w:val="24"/>
        </w:rPr>
      </w:pPr>
      <w:r>
        <w:rPr>
          <w:rFonts w:ascii="Arial" w:hAnsi="Arial" w:cs="Arial"/>
          <w:sz w:val="24"/>
          <w:szCs w:val="24"/>
        </w:rPr>
        <w:t>T</w:t>
      </w:r>
      <w:r w:rsidR="00BE1015" w:rsidRPr="00872B23">
        <w:rPr>
          <w:rFonts w:ascii="Arial" w:hAnsi="Arial" w:cs="Arial"/>
          <w:sz w:val="24"/>
          <w:szCs w:val="24"/>
        </w:rPr>
        <w:t xml:space="preserve">he Board Secretary </w:t>
      </w:r>
      <w:r w:rsidR="00BE1015">
        <w:rPr>
          <w:rFonts w:ascii="Arial" w:hAnsi="Arial" w:cs="Arial"/>
          <w:sz w:val="24"/>
          <w:szCs w:val="24"/>
        </w:rPr>
        <w:t>acts as s</w:t>
      </w:r>
      <w:r w:rsidR="00BE1015" w:rsidRPr="00872B23">
        <w:rPr>
          <w:rFonts w:ascii="Arial" w:hAnsi="Arial" w:cs="Arial"/>
          <w:sz w:val="24"/>
          <w:szCs w:val="24"/>
        </w:rPr>
        <w:t xml:space="preserve">ecretariat </w:t>
      </w:r>
      <w:r w:rsidR="00BE5096" w:rsidRPr="00872B23">
        <w:rPr>
          <w:rFonts w:ascii="Arial" w:hAnsi="Arial" w:cs="Arial"/>
          <w:sz w:val="24"/>
          <w:szCs w:val="24"/>
        </w:rPr>
        <w:t>for the Committee.</w:t>
      </w:r>
      <w:r w:rsidR="00BE1015">
        <w:rPr>
          <w:rFonts w:ascii="Arial" w:hAnsi="Arial" w:cs="Arial"/>
          <w:sz w:val="24"/>
          <w:szCs w:val="24"/>
        </w:rPr>
        <w:t xml:space="preserve"> </w:t>
      </w:r>
      <w:r w:rsidR="00BE5096" w:rsidRPr="00872B23">
        <w:rPr>
          <w:rFonts w:ascii="Arial" w:hAnsi="Arial" w:cs="Arial"/>
          <w:sz w:val="24"/>
          <w:szCs w:val="24"/>
        </w:rPr>
        <w:t xml:space="preserve"> </w:t>
      </w:r>
      <w:r w:rsidR="00BE1015">
        <w:rPr>
          <w:rFonts w:ascii="Arial" w:hAnsi="Arial" w:cs="Arial"/>
          <w:sz w:val="24"/>
          <w:szCs w:val="24"/>
        </w:rPr>
        <w:t>T</w:t>
      </w:r>
      <w:r w:rsidR="00BE5096" w:rsidRPr="00872B23">
        <w:rPr>
          <w:rFonts w:ascii="Arial" w:hAnsi="Arial" w:cs="Arial"/>
          <w:sz w:val="24"/>
          <w:szCs w:val="24"/>
        </w:rPr>
        <w:t xml:space="preserve">he </w:t>
      </w:r>
      <w:r w:rsidR="0023116C" w:rsidRPr="00872B23">
        <w:rPr>
          <w:rFonts w:ascii="Arial" w:hAnsi="Arial" w:cs="Arial"/>
          <w:sz w:val="24"/>
          <w:szCs w:val="24"/>
        </w:rPr>
        <w:t>Board Secretary</w:t>
      </w:r>
      <w:r w:rsidR="00BE5096" w:rsidRPr="00872B23">
        <w:rPr>
          <w:rFonts w:ascii="Arial" w:hAnsi="Arial" w:cs="Arial"/>
          <w:sz w:val="24"/>
          <w:szCs w:val="24"/>
        </w:rPr>
        <w:t xml:space="preserve"> will consult with the Chair regarding the agenda and papers required for the conduct of the Committee’s business.  The </w:t>
      </w:r>
      <w:r w:rsidR="0023116C" w:rsidRPr="00872B23">
        <w:rPr>
          <w:rFonts w:ascii="Arial" w:hAnsi="Arial" w:cs="Arial"/>
          <w:sz w:val="24"/>
          <w:szCs w:val="24"/>
        </w:rPr>
        <w:t>Board Secretary</w:t>
      </w:r>
      <w:r w:rsidR="00BE5096" w:rsidRPr="00872B23">
        <w:rPr>
          <w:rFonts w:ascii="Arial" w:hAnsi="Arial" w:cs="Arial"/>
          <w:sz w:val="24"/>
          <w:szCs w:val="24"/>
        </w:rPr>
        <w:t xml:space="preserve"> will be responsible for the preparation of information to support the Committee’s business and will ensure papers are available to Committee members seven days in advance of each meeting.</w:t>
      </w:r>
    </w:p>
    <w:p w14:paraId="6B011970" w14:textId="77777777" w:rsidR="00BE5096" w:rsidRPr="00872B23" w:rsidRDefault="00BE5096" w:rsidP="0023116C">
      <w:pPr>
        <w:pStyle w:val="Heading2"/>
      </w:pPr>
      <w:r w:rsidRPr="00872B23">
        <w:t>Independent Expert Advice</w:t>
      </w:r>
    </w:p>
    <w:p w14:paraId="2439C2FE" w14:textId="2BC60A8D" w:rsidR="00BE5096" w:rsidRPr="00872B23" w:rsidRDefault="00BE5096" w:rsidP="00F91412">
      <w:pPr>
        <w:spacing w:before="120" w:after="120" w:line="288" w:lineRule="auto"/>
        <w:rPr>
          <w:rFonts w:ascii="Arial" w:hAnsi="Arial" w:cs="Arial"/>
          <w:sz w:val="24"/>
          <w:szCs w:val="24"/>
        </w:rPr>
      </w:pPr>
      <w:r w:rsidRPr="00872B23">
        <w:rPr>
          <w:rFonts w:ascii="Arial" w:hAnsi="Arial" w:cs="Arial"/>
          <w:sz w:val="24"/>
          <w:szCs w:val="24"/>
        </w:rPr>
        <w:t>The Committee may at any time seek independent advice and may appoint and terminate advisors as required.  Before engaging external advice, the Chair of the Committee will consult with the Vision Australia Chair and CEO to obtain the funding</w:t>
      </w:r>
      <w:r w:rsidR="00BE1015">
        <w:rPr>
          <w:rFonts w:ascii="Arial" w:hAnsi="Arial" w:cs="Arial"/>
          <w:sz w:val="24"/>
          <w:szCs w:val="24"/>
        </w:rPr>
        <w:t>,</w:t>
      </w:r>
      <w:r w:rsidRPr="00872B23">
        <w:rPr>
          <w:rFonts w:ascii="Arial" w:hAnsi="Arial" w:cs="Arial"/>
          <w:sz w:val="24"/>
          <w:szCs w:val="24"/>
        </w:rPr>
        <w:t xml:space="preserve"> </w:t>
      </w:r>
      <w:r w:rsidR="00BA3B83" w:rsidRPr="00872B23">
        <w:rPr>
          <w:rFonts w:ascii="Arial" w:hAnsi="Arial" w:cs="Arial"/>
          <w:sz w:val="24"/>
          <w:szCs w:val="24"/>
        </w:rPr>
        <w:t xml:space="preserve">and other resources </w:t>
      </w:r>
      <w:r w:rsidR="00BE1015">
        <w:rPr>
          <w:rFonts w:ascii="Arial" w:hAnsi="Arial" w:cs="Arial"/>
          <w:sz w:val="24"/>
          <w:szCs w:val="24"/>
        </w:rPr>
        <w:t>necessary</w:t>
      </w:r>
      <w:r w:rsidR="00BE1015" w:rsidRPr="00872B23">
        <w:rPr>
          <w:rFonts w:ascii="Arial" w:hAnsi="Arial" w:cs="Arial"/>
          <w:sz w:val="24"/>
          <w:szCs w:val="24"/>
        </w:rPr>
        <w:t xml:space="preserve"> </w:t>
      </w:r>
      <w:r w:rsidR="00BA3B83" w:rsidRPr="00872B23">
        <w:rPr>
          <w:rFonts w:ascii="Arial" w:hAnsi="Arial" w:cs="Arial"/>
          <w:sz w:val="24"/>
          <w:szCs w:val="24"/>
        </w:rPr>
        <w:t xml:space="preserve">to </w:t>
      </w:r>
      <w:r w:rsidRPr="00872B23">
        <w:rPr>
          <w:rFonts w:ascii="Arial" w:hAnsi="Arial" w:cs="Arial"/>
          <w:sz w:val="24"/>
          <w:szCs w:val="24"/>
        </w:rPr>
        <w:t>procure independent expert advice.</w:t>
      </w:r>
    </w:p>
    <w:p w14:paraId="56FA53ED" w14:textId="77777777" w:rsidR="00BE5096" w:rsidRPr="00872B23" w:rsidRDefault="00BE5096" w:rsidP="0023116C">
      <w:pPr>
        <w:pStyle w:val="Heading2"/>
      </w:pPr>
      <w:r w:rsidRPr="00872B23">
        <w:t>Meeting and Procedural Matters</w:t>
      </w:r>
    </w:p>
    <w:p w14:paraId="5C729A24" w14:textId="5AB6BCBA" w:rsidR="005817C9" w:rsidRPr="005817C9" w:rsidRDefault="005817C9" w:rsidP="005817C9">
      <w:pPr>
        <w:numPr>
          <w:ilvl w:val="1"/>
          <w:numId w:val="1"/>
        </w:numPr>
        <w:spacing w:before="120" w:after="120" w:line="288" w:lineRule="auto"/>
        <w:rPr>
          <w:rFonts w:ascii="Arial" w:hAnsi="Arial" w:cs="Arial"/>
          <w:sz w:val="24"/>
          <w:szCs w:val="24"/>
        </w:rPr>
      </w:pPr>
      <w:r w:rsidRPr="005817C9">
        <w:rPr>
          <w:rFonts w:ascii="Arial" w:hAnsi="Arial" w:cs="Arial"/>
          <w:sz w:val="24"/>
          <w:szCs w:val="24"/>
        </w:rPr>
        <w:t>The Committee will meet four times a year.  A calendar will be maintained to ensure</w:t>
      </w:r>
      <w:r w:rsidR="00BE1015">
        <w:rPr>
          <w:rFonts w:ascii="Arial" w:hAnsi="Arial" w:cs="Arial"/>
          <w:sz w:val="24"/>
          <w:szCs w:val="24"/>
        </w:rPr>
        <w:t xml:space="preserve"> </w:t>
      </w:r>
      <w:r w:rsidR="006B610D">
        <w:rPr>
          <w:rFonts w:ascii="Arial" w:hAnsi="Arial" w:cs="Arial"/>
          <w:sz w:val="24"/>
          <w:szCs w:val="24"/>
        </w:rPr>
        <w:t xml:space="preserve">that </w:t>
      </w:r>
      <w:r w:rsidR="00BE1015">
        <w:rPr>
          <w:rFonts w:ascii="Arial" w:hAnsi="Arial" w:cs="Arial"/>
          <w:sz w:val="24"/>
          <w:szCs w:val="24"/>
        </w:rPr>
        <w:t>the Committee</w:t>
      </w:r>
      <w:r w:rsidR="006B610D">
        <w:rPr>
          <w:rFonts w:ascii="Arial" w:hAnsi="Arial" w:cs="Arial"/>
          <w:sz w:val="24"/>
          <w:szCs w:val="24"/>
        </w:rPr>
        <w:t xml:space="preserve"> fulfils</w:t>
      </w:r>
      <w:r w:rsidR="00BE1015">
        <w:rPr>
          <w:rFonts w:ascii="Arial" w:hAnsi="Arial" w:cs="Arial"/>
          <w:sz w:val="24"/>
          <w:szCs w:val="24"/>
        </w:rPr>
        <w:t xml:space="preserve"> its responsibilities</w:t>
      </w:r>
      <w:r w:rsidRPr="005817C9">
        <w:rPr>
          <w:rFonts w:ascii="Arial" w:hAnsi="Arial" w:cs="Arial"/>
          <w:sz w:val="24"/>
          <w:szCs w:val="24"/>
        </w:rPr>
        <w:t xml:space="preserve"> in a timely way.  </w:t>
      </w:r>
      <w:r w:rsidR="00BE1015">
        <w:rPr>
          <w:rFonts w:ascii="Arial" w:hAnsi="Arial" w:cs="Arial"/>
          <w:sz w:val="24"/>
          <w:szCs w:val="24"/>
        </w:rPr>
        <w:t>A</w:t>
      </w:r>
      <w:r w:rsidRPr="005817C9">
        <w:rPr>
          <w:rFonts w:ascii="Arial" w:hAnsi="Arial" w:cs="Arial"/>
          <w:sz w:val="24"/>
          <w:szCs w:val="24"/>
        </w:rPr>
        <w:t xml:space="preserve"> Committee meeting may be called or held using any technology consented to by each Committee member.  The consent may be a standing one.  A Committee member may only withdraw consent a reasonable time before the meeting.</w:t>
      </w:r>
    </w:p>
    <w:p w14:paraId="33903843" w14:textId="58B214B4"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quorum for the Committee will be two members who are directors.  </w:t>
      </w:r>
      <w:r w:rsidR="00BE1015">
        <w:rPr>
          <w:rFonts w:ascii="Arial" w:hAnsi="Arial" w:cs="Arial"/>
          <w:sz w:val="24"/>
          <w:szCs w:val="24"/>
        </w:rPr>
        <w:t>The Committee will be inquorate if Directors are not the majority of members present.</w:t>
      </w:r>
    </w:p>
    <w:p w14:paraId="3ECB2C5F"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Directors and co-opted members are eligible to vote.</w:t>
      </w:r>
    </w:p>
    <w:p w14:paraId="1371FDAC" w14:textId="6E6316D7" w:rsidR="00BE5096" w:rsidRPr="00872B23" w:rsidRDefault="00BE1015" w:rsidP="00BE5096">
      <w:pPr>
        <w:numPr>
          <w:ilvl w:val="1"/>
          <w:numId w:val="1"/>
        </w:numPr>
        <w:spacing w:before="120" w:after="120" w:line="288" w:lineRule="auto"/>
        <w:rPr>
          <w:rFonts w:ascii="Arial" w:hAnsi="Arial" w:cs="Arial"/>
          <w:sz w:val="24"/>
          <w:szCs w:val="24"/>
        </w:rPr>
      </w:pPr>
      <w:r>
        <w:rPr>
          <w:rFonts w:ascii="Arial" w:hAnsi="Arial" w:cs="Arial"/>
          <w:sz w:val="24"/>
          <w:szCs w:val="24"/>
        </w:rPr>
        <w:t>Minutes of Committee meetings will be recorded, reviewed by Committee members, and signed by the Committee Chair.  The minutes of each meeting will be made available to the Board.</w:t>
      </w:r>
    </w:p>
    <w:p w14:paraId="171D7C10" w14:textId="6A701EEE" w:rsidR="0023116C" w:rsidRPr="00872B23" w:rsidRDefault="0023116C" w:rsidP="0023116C">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Chair will, if requested, provide a brief oral report </w:t>
      </w:r>
      <w:r w:rsidR="006B610D">
        <w:rPr>
          <w:rFonts w:ascii="Arial" w:hAnsi="Arial" w:cs="Arial"/>
          <w:sz w:val="24"/>
          <w:szCs w:val="24"/>
        </w:rPr>
        <w:t xml:space="preserve">to the Board </w:t>
      </w:r>
      <w:r w:rsidRPr="00872B23">
        <w:rPr>
          <w:rFonts w:ascii="Arial" w:hAnsi="Arial" w:cs="Arial"/>
          <w:sz w:val="24"/>
          <w:szCs w:val="24"/>
        </w:rPr>
        <w:t>as to any material matters arising out of the Committee meeting. All directors may, within the Board meeting, request information of members of the Committee.</w:t>
      </w:r>
    </w:p>
    <w:p w14:paraId="1FA56F66" w14:textId="77777777" w:rsidR="0023116C" w:rsidRPr="00872B23" w:rsidRDefault="0023116C" w:rsidP="0023116C">
      <w:pPr>
        <w:pStyle w:val="Heading2"/>
      </w:pPr>
      <w:r w:rsidRPr="00872B23">
        <w:lastRenderedPageBreak/>
        <w:t>Conflict of Interest</w:t>
      </w:r>
    </w:p>
    <w:p w14:paraId="28AF4E55" w14:textId="77777777" w:rsidR="00BE1015" w:rsidRDefault="00BE1015" w:rsidP="00F91412">
      <w:pPr>
        <w:spacing w:before="120" w:after="120" w:line="288" w:lineRule="auto"/>
        <w:rPr>
          <w:sz w:val="24"/>
          <w:szCs w:val="24"/>
        </w:rPr>
      </w:pPr>
      <w:r>
        <w:rPr>
          <w:rFonts w:ascii="Arial" w:hAnsi="Arial" w:cs="Arial"/>
          <w:sz w:val="24"/>
          <w:szCs w:val="24"/>
        </w:rPr>
        <w:t>Committee members will adhere to the Vision Australia policy for identifying, recording and managing conflicts of interest held by Directors’ and co-opted members’ interests.</w:t>
      </w:r>
    </w:p>
    <w:p w14:paraId="4F42C867" w14:textId="77777777" w:rsidR="00BE5096" w:rsidRPr="00872B23" w:rsidRDefault="00BE5096" w:rsidP="0023116C">
      <w:pPr>
        <w:pStyle w:val="Heading2"/>
      </w:pPr>
      <w:r w:rsidRPr="00872B23">
        <w:t>Committee Review</w:t>
      </w:r>
    </w:p>
    <w:p w14:paraId="500F0603" w14:textId="77777777" w:rsidR="00BE1015" w:rsidRPr="00900E9E" w:rsidRDefault="00BE1015" w:rsidP="00BE1015">
      <w:pPr>
        <w:pStyle w:val="NormalWeb"/>
        <w:numPr>
          <w:ilvl w:val="0"/>
          <w:numId w:val="5"/>
        </w:numPr>
        <w:spacing w:before="120" w:beforeAutospacing="0" w:after="120" w:afterAutospacing="0" w:line="288" w:lineRule="auto"/>
        <w:rPr>
          <w:color w:val="auto"/>
          <w:sz w:val="24"/>
          <w:szCs w:val="24"/>
        </w:rPr>
      </w:pPr>
      <w:r w:rsidRPr="00900E9E">
        <w:rPr>
          <w:color w:val="auto"/>
          <w:sz w:val="24"/>
          <w:szCs w:val="24"/>
        </w:rPr>
        <w:t>The Committee will review its Charter biennially or more frequently by agreement, with amendments recommended for Vision Australia Board approval.</w:t>
      </w:r>
    </w:p>
    <w:p w14:paraId="6B667ED3" w14:textId="77777777" w:rsidR="00BE1015" w:rsidRPr="00900E9E" w:rsidRDefault="00BE1015" w:rsidP="00BE1015">
      <w:pPr>
        <w:pStyle w:val="NormalWeb"/>
        <w:numPr>
          <w:ilvl w:val="0"/>
          <w:numId w:val="5"/>
        </w:numPr>
        <w:spacing w:before="120" w:beforeAutospacing="0" w:after="120" w:afterAutospacing="0" w:line="288" w:lineRule="auto"/>
        <w:rPr>
          <w:color w:val="auto"/>
          <w:sz w:val="24"/>
          <w:szCs w:val="24"/>
        </w:rPr>
      </w:pPr>
      <w:r w:rsidRPr="00900E9E">
        <w:rPr>
          <w:color w:val="auto"/>
          <w:sz w:val="24"/>
          <w:szCs w:val="24"/>
        </w:rPr>
        <w:t>The Committee will undertake an evaluation of its performance against its Charter biennially or more frequently by agreement, with the results reported to the Vision Australia Board.</w:t>
      </w:r>
    </w:p>
    <w:p w14:paraId="44A4C2E2" w14:textId="1CF19B4B" w:rsidR="006A1514" w:rsidRPr="00900E9E" w:rsidRDefault="00BE1015" w:rsidP="003735F2">
      <w:pPr>
        <w:pStyle w:val="NormalWeb"/>
        <w:numPr>
          <w:ilvl w:val="0"/>
          <w:numId w:val="5"/>
        </w:numPr>
        <w:spacing w:before="120" w:beforeAutospacing="0" w:after="120" w:afterAutospacing="0" w:line="288" w:lineRule="auto"/>
        <w:rPr>
          <w:color w:val="auto"/>
        </w:rPr>
      </w:pPr>
      <w:r w:rsidRPr="00900E9E">
        <w:rPr>
          <w:color w:val="auto"/>
          <w:sz w:val="24"/>
          <w:szCs w:val="24"/>
        </w:rPr>
        <w:t>Annually, the Board will review the composition of the Committee to ensure</w:t>
      </w:r>
      <w:r w:rsidR="006B610D">
        <w:rPr>
          <w:color w:val="auto"/>
          <w:sz w:val="24"/>
          <w:szCs w:val="24"/>
        </w:rPr>
        <w:t xml:space="preserve"> that</w:t>
      </w:r>
      <w:r w:rsidRPr="00900E9E">
        <w:rPr>
          <w:color w:val="auto"/>
          <w:sz w:val="24"/>
          <w:szCs w:val="24"/>
        </w:rPr>
        <w:t xml:space="preserve"> the Committee can fulfil its purpose.</w:t>
      </w:r>
    </w:p>
    <w:sectPr w:rsidR="006A1514" w:rsidRPr="00900E9E" w:rsidSect="00FC2DD2">
      <w:footerReference w:type="default" r:id="rId7"/>
      <w:headerReference w:type="first" r:id="rId8"/>
      <w:pgSz w:w="11906" w:h="16838"/>
      <w:pgMar w:top="1142" w:right="1440" w:bottom="1276" w:left="1440" w:header="708" w:footer="18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B89D" w16cex:dateUtc="2020-11-24T16:51:00Z"/>
  <w16cex:commentExtensible w16cex:durableId="2367B96B" w16cex:dateUtc="2020-11-24T16:55:00Z"/>
  <w16cex:commentExtensible w16cex:durableId="2367BA5B" w16cex:dateUtc="2020-11-24T16:59:00Z"/>
  <w16cex:commentExtensible w16cex:durableId="2367BA79" w16cex:dateUtc="2020-11-24T16:59:00Z"/>
  <w16cex:commentExtensible w16cex:durableId="2367BACA" w16cex:dateUtc="2020-11-2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3070C" w16cid:durableId="2367B89D"/>
  <w16cid:commentId w16cid:paraId="2B9FC899" w16cid:durableId="2367B96B"/>
  <w16cid:commentId w16cid:paraId="1D6193E1" w16cid:durableId="2367BA5B"/>
  <w16cid:commentId w16cid:paraId="69E80E95" w16cid:durableId="2367BA79"/>
  <w16cid:commentId w16cid:paraId="254DF341" w16cid:durableId="2367BA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6DC3" w14:textId="77777777" w:rsidR="0032179E" w:rsidRDefault="0032179E" w:rsidP="00BE5096">
      <w:pPr>
        <w:spacing w:after="0" w:line="240" w:lineRule="auto"/>
      </w:pPr>
      <w:r>
        <w:separator/>
      </w:r>
    </w:p>
  </w:endnote>
  <w:endnote w:type="continuationSeparator" w:id="0">
    <w:p w14:paraId="6B33199B" w14:textId="77777777" w:rsidR="0032179E" w:rsidRDefault="0032179E" w:rsidP="00BE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63554509"/>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1912D2A" w14:textId="628C015E" w:rsidR="00BE5096" w:rsidRPr="00BE5096" w:rsidRDefault="00BE5096" w:rsidP="00085D4A">
            <w:pPr>
              <w:pStyle w:val="Footer"/>
              <w:ind w:hanging="142"/>
              <w:rPr>
                <w:rFonts w:ascii="Arial" w:hAnsi="Arial" w:cs="Arial"/>
                <w:sz w:val="20"/>
                <w:szCs w:val="20"/>
              </w:rPr>
            </w:pPr>
            <w:r>
              <w:rPr>
                <w:rFonts w:ascii="Arial" w:hAnsi="Arial" w:cs="Arial"/>
                <w:sz w:val="20"/>
                <w:szCs w:val="20"/>
              </w:rPr>
              <w:t xml:space="preserve">Client Services Committee Charter </w:t>
            </w:r>
            <w:r w:rsidR="004977E0">
              <w:rPr>
                <w:rFonts w:ascii="Arial" w:hAnsi="Arial" w:cs="Arial"/>
                <w:sz w:val="20"/>
                <w:szCs w:val="20"/>
              </w:rPr>
              <w:t>December</w:t>
            </w:r>
            <w:r w:rsidR="00085D4A">
              <w:rPr>
                <w:rFonts w:ascii="Arial" w:hAnsi="Arial" w:cs="Arial"/>
                <w:sz w:val="20"/>
                <w:szCs w:val="20"/>
              </w:rPr>
              <w:t xml:space="preserve"> </w:t>
            </w:r>
            <w:r w:rsidR="00FE57F3">
              <w:rPr>
                <w:rFonts w:ascii="Arial" w:hAnsi="Arial" w:cs="Arial"/>
                <w:sz w:val="20"/>
                <w:szCs w:val="20"/>
              </w:rPr>
              <w:t>2020</w:t>
            </w:r>
            <w:r>
              <w:rPr>
                <w:rFonts w:ascii="Arial" w:hAnsi="Arial" w:cs="Arial"/>
                <w:sz w:val="20"/>
                <w:szCs w:val="20"/>
              </w:rPr>
              <w:tab/>
            </w:r>
            <w:r>
              <w:rPr>
                <w:rFonts w:ascii="Arial" w:hAnsi="Arial" w:cs="Arial"/>
                <w:sz w:val="20"/>
                <w:szCs w:val="20"/>
              </w:rPr>
              <w:tab/>
            </w:r>
            <w:r w:rsidRPr="00BE5096">
              <w:rPr>
                <w:rFonts w:ascii="Arial" w:hAnsi="Arial" w:cs="Arial"/>
                <w:sz w:val="20"/>
                <w:szCs w:val="20"/>
              </w:rPr>
              <w:t xml:space="preserve">Page </w:t>
            </w:r>
            <w:r w:rsidRPr="00BE5096">
              <w:rPr>
                <w:rFonts w:ascii="Arial" w:hAnsi="Arial" w:cs="Arial"/>
                <w:bCs/>
                <w:sz w:val="20"/>
                <w:szCs w:val="20"/>
              </w:rPr>
              <w:fldChar w:fldCharType="begin"/>
            </w:r>
            <w:r w:rsidRPr="00BE5096">
              <w:rPr>
                <w:rFonts w:ascii="Arial" w:hAnsi="Arial" w:cs="Arial"/>
                <w:bCs/>
                <w:sz w:val="20"/>
                <w:szCs w:val="20"/>
              </w:rPr>
              <w:instrText xml:space="preserve"> PAGE </w:instrText>
            </w:r>
            <w:r w:rsidRPr="00BE5096">
              <w:rPr>
                <w:rFonts w:ascii="Arial" w:hAnsi="Arial" w:cs="Arial"/>
                <w:bCs/>
                <w:sz w:val="20"/>
                <w:szCs w:val="20"/>
              </w:rPr>
              <w:fldChar w:fldCharType="separate"/>
            </w:r>
            <w:r w:rsidR="00EF6FFE">
              <w:rPr>
                <w:rFonts w:ascii="Arial" w:hAnsi="Arial" w:cs="Arial"/>
                <w:bCs/>
                <w:noProof/>
                <w:sz w:val="20"/>
                <w:szCs w:val="20"/>
              </w:rPr>
              <w:t>3</w:t>
            </w:r>
            <w:r w:rsidRPr="00BE5096">
              <w:rPr>
                <w:rFonts w:ascii="Arial" w:hAnsi="Arial" w:cs="Arial"/>
                <w:bCs/>
                <w:sz w:val="20"/>
                <w:szCs w:val="20"/>
              </w:rPr>
              <w:fldChar w:fldCharType="end"/>
            </w:r>
            <w:r w:rsidRPr="00BE5096">
              <w:rPr>
                <w:rFonts w:ascii="Arial" w:hAnsi="Arial" w:cs="Arial"/>
                <w:sz w:val="20"/>
                <w:szCs w:val="20"/>
              </w:rPr>
              <w:t xml:space="preserve"> of </w:t>
            </w:r>
            <w:r w:rsidRPr="00BE5096">
              <w:rPr>
                <w:rFonts w:ascii="Arial" w:hAnsi="Arial" w:cs="Arial"/>
                <w:bCs/>
                <w:sz w:val="20"/>
                <w:szCs w:val="20"/>
              </w:rPr>
              <w:fldChar w:fldCharType="begin"/>
            </w:r>
            <w:r w:rsidRPr="00BE5096">
              <w:rPr>
                <w:rFonts w:ascii="Arial" w:hAnsi="Arial" w:cs="Arial"/>
                <w:bCs/>
                <w:sz w:val="20"/>
                <w:szCs w:val="20"/>
              </w:rPr>
              <w:instrText xml:space="preserve"> NUMPAGES  </w:instrText>
            </w:r>
            <w:r w:rsidRPr="00BE5096">
              <w:rPr>
                <w:rFonts w:ascii="Arial" w:hAnsi="Arial" w:cs="Arial"/>
                <w:bCs/>
                <w:sz w:val="20"/>
                <w:szCs w:val="20"/>
              </w:rPr>
              <w:fldChar w:fldCharType="separate"/>
            </w:r>
            <w:r w:rsidR="00EF6FFE">
              <w:rPr>
                <w:rFonts w:ascii="Arial" w:hAnsi="Arial" w:cs="Arial"/>
                <w:bCs/>
                <w:noProof/>
                <w:sz w:val="20"/>
                <w:szCs w:val="20"/>
              </w:rPr>
              <w:t>3</w:t>
            </w:r>
            <w:r w:rsidRPr="00BE5096">
              <w:rPr>
                <w:rFonts w:ascii="Arial" w:hAnsi="Arial" w:cs="Arial"/>
                <w:bCs/>
                <w:sz w:val="20"/>
                <w:szCs w:val="20"/>
              </w:rPr>
              <w:fldChar w:fldCharType="end"/>
            </w:r>
          </w:p>
        </w:sdtContent>
      </w:sdt>
    </w:sdtContent>
  </w:sdt>
  <w:p w14:paraId="797E68BD" w14:textId="77777777" w:rsidR="00BE5096" w:rsidRDefault="00BE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A9E42" w14:textId="77777777" w:rsidR="0032179E" w:rsidRDefault="0032179E" w:rsidP="00BE5096">
      <w:pPr>
        <w:spacing w:after="0" w:line="240" w:lineRule="auto"/>
      </w:pPr>
      <w:r>
        <w:separator/>
      </w:r>
    </w:p>
  </w:footnote>
  <w:footnote w:type="continuationSeparator" w:id="0">
    <w:p w14:paraId="267A604A" w14:textId="77777777" w:rsidR="0032179E" w:rsidRDefault="0032179E" w:rsidP="00BE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20BD" w14:textId="77777777" w:rsidR="00127201" w:rsidRDefault="00127201">
    <w:pPr>
      <w:pStyle w:val="Header"/>
    </w:pPr>
    <w:r>
      <w:rPr>
        <w:noProof/>
        <w:lang w:eastAsia="en-AU"/>
      </w:rPr>
      <w:drawing>
        <wp:inline distT="0" distB="0" distL="0" distR="0" wp14:anchorId="353AAE3B" wp14:editId="273ADD4F">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5B25"/>
    <w:multiLevelType w:val="hybridMultilevel"/>
    <w:tmpl w:val="E364F322"/>
    <w:lvl w:ilvl="0" w:tplc="07A6C1F4">
      <w:start w:val="1"/>
      <w:numFmt w:val="decimal"/>
      <w:pStyle w:val="Heading2"/>
      <w:lvlText w:val="%1."/>
      <w:lvlJc w:val="left"/>
      <w:pPr>
        <w:ind w:left="360" w:hanging="360"/>
      </w:pPr>
    </w:lvl>
    <w:lvl w:ilvl="1" w:tplc="07826344">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420077A"/>
    <w:multiLevelType w:val="hybridMultilevel"/>
    <w:tmpl w:val="80162DC6"/>
    <w:lvl w:ilvl="0" w:tplc="0C09000F">
      <w:start w:val="1"/>
      <w:numFmt w:val="decimal"/>
      <w:lvlText w:val="%1."/>
      <w:lvlJc w:val="left"/>
      <w:pPr>
        <w:tabs>
          <w:tab w:val="num" w:pos="2094"/>
        </w:tabs>
        <w:ind w:left="2094" w:hanging="360"/>
      </w:pPr>
      <w:rPr>
        <w:rFonts w:hint="default"/>
      </w:rPr>
    </w:lvl>
    <w:lvl w:ilvl="1" w:tplc="FFFFFFFF">
      <w:start w:val="1"/>
      <w:numFmt w:val="lowerLetter"/>
      <w:lvlText w:val="%2."/>
      <w:lvlJc w:val="left"/>
      <w:pPr>
        <w:tabs>
          <w:tab w:val="num" w:pos="2814"/>
        </w:tabs>
        <w:ind w:left="2814" w:hanging="360"/>
      </w:pPr>
    </w:lvl>
    <w:lvl w:ilvl="2" w:tplc="FFFFFFFF" w:tentative="1">
      <w:start w:val="1"/>
      <w:numFmt w:val="lowerRoman"/>
      <w:lvlText w:val="%3."/>
      <w:lvlJc w:val="right"/>
      <w:pPr>
        <w:tabs>
          <w:tab w:val="num" w:pos="3534"/>
        </w:tabs>
        <w:ind w:left="3534" w:hanging="180"/>
      </w:pPr>
    </w:lvl>
    <w:lvl w:ilvl="3" w:tplc="FFFFFFFF" w:tentative="1">
      <w:start w:val="1"/>
      <w:numFmt w:val="decimal"/>
      <w:lvlText w:val="%4."/>
      <w:lvlJc w:val="left"/>
      <w:pPr>
        <w:tabs>
          <w:tab w:val="num" w:pos="4254"/>
        </w:tabs>
        <w:ind w:left="4254" w:hanging="360"/>
      </w:pPr>
    </w:lvl>
    <w:lvl w:ilvl="4" w:tplc="FFFFFFFF" w:tentative="1">
      <w:start w:val="1"/>
      <w:numFmt w:val="lowerLetter"/>
      <w:lvlText w:val="%5."/>
      <w:lvlJc w:val="left"/>
      <w:pPr>
        <w:tabs>
          <w:tab w:val="num" w:pos="4974"/>
        </w:tabs>
        <w:ind w:left="4974" w:hanging="360"/>
      </w:pPr>
    </w:lvl>
    <w:lvl w:ilvl="5" w:tplc="FFFFFFFF" w:tentative="1">
      <w:start w:val="1"/>
      <w:numFmt w:val="lowerRoman"/>
      <w:lvlText w:val="%6."/>
      <w:lvlJc w:val="right"/>
      <w:pPr>
        <w:tabs>
          <w:tab w:val="num" w:pos="5694"/>
        </w:tabs>
        <w:ind w:left="5694" w:hanging="180"/>
      </w:pPr>
    </w:lvl>
    <w:lvl w:ilvl="6" w:tplc="FFFFFFFF" w:tentative="1">
      <w:start w:val="1"/>
      <w:numFmt w:val="decimal"/>
      <w:lvlText w:val="%7."/>
      <w:lvlJc w:val="left"/>
      <w:pPr>
        <w:tabs>
          <w:tab w:val="num" w:pos="6414"/>
        </w:tabs>
        <w:ind w:left="6414" w:hanging="360"/>
      </w:pPr>
    </w:lvl>
    <w:lvl w:ilvl="7" w:tplc="FFFFFFFF" w:tentative="1">
      <w:start w:val="1"/>
      <w:numFmt w:val="lowerLetter"/>
      <w:lvlText w:val="%8."/>
      <w:lvlJc w:val="left"/>
      <w:pPr>
        <w:tabs>
          <w:tab w:val="num" w:pos="7134"/>
        </w:tabs>
        <w:ind w:left="7134" w:hanging="360"/>
      </w:pPr>
    </w:lvl>
    <w:lvl w:ilvl="8" w:tplc="FFFFFFFF" w:tentative="1">
      <w:start w:val="1"/>
      <w:numFmt w:val="lowerRoman"/>
      <w:lvlText w:val="%9."/>
      <w:lvlJc w:val="right"/>
      <w:pPr>
        <w:tabs>
          <w:tab w:val="num" w:pos="7854"/>
        </w:tabs>
        <w:ind w:left="7854" w:hanging="180"/>
      </w:pPr>
    </w:lvl>
  </w:abstractNum>
  <w:abstractNum w:abstractNumId="2" w15:restartNumberingAfterBreak="0">
    <w:nsid w:val="293A4B91"/>
    <w:multiLevelType w:val="multilevel"/>
    <w:tmpl w:val="F948F90E"/>
    <w:lvl w:ilvl="0">
      <w:start w:val="1"/>
      <w:numFmt w:val="decimal"/>
      <w:pStyle w:val="BoDHeading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B7B6C50"/>
    <w:multiLevelType w:val="hybridMultilevel"/>
    <w:tmpl w:val="9D880AF4"/>
    <w:lvl w:ilvl="0" w:tplc="73F04E6A">
      <w:start w:val="1"/>
      <w:numFmt w:val="lowerLetter"/>
      <w:lvlText w:val="%1."/>
      <w:lvlJc w:val="left"/>
      <w:pPr>
        <w:ind w:left="1080" w:hanging="360"/>
      </w:pPr>
      <w:rPr>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0NTM3sTA2NjI1MzRU0lEKTi0uzszPAymwrAUAS8QQSCwAAAA="/>
  </w:docVars>
  <w:rsids>
    <w:rsidRoot w:val="00BE5096"/>
    <w:rsid w:val="00017FB1"/>
    <w:rsid w:val="00027140"/>
    <w:rsid w:val="00085D4A"/>
    <w:rsid w:val="00127201"/>
    <w:rsid w:val="001D5EA1"/>
    <w:rsid w:val="0023116C"/>
    <w:rsid w:val="00273792"/>
    <w:rsid w:val="00286B06"/>
    <w:rsid w:val="002F6C2B"/>
    <w:rsid w:val="0032179E"/>
    <w:rsid w:val="003735F2"/>
    <w:rsid w:val="00393037"/>
    <w:rsid w:val="003A5162"/>
    <w:rsid w:val="003C5D24"/>
    <w:rsid w:val="00415494"/>
    <w:rsid w:val="0049761F"/>
    <w:rsid w:val="004977E0"/>
    <w:rsid w:val="004D1392"/>
    <w:rsid w:val="005110BF"/>
    <w:rsid w:val="00511F13"/>
    <w:rsid w:val="005516DF"/>
    <w:rsid w:val="005817C9"/>
    <w:rsid w:val="005B0518"/>
    <w:rsid w:val="005E5D2D"/>
    <w:rsid w:val="0062106C"/>
    <w:rsid w:val="00622B37"/>
    <w:rsid w:val="006A1514"/>
    <w:rsid w:val="006B5006"/>
    <w:rsid w:val="006B5772"/>
    <w:rsid w:val="006B610D"/>
    <w:rsid w:val="007658C9"/>
    <w:rsid w:val="00827BD5"/>
    <w:rsid w:val="00872B23"/>
    <w:rsid w:val="00900E9E"/>
    <w:rsid w:val="00993473"/>
    <w:rsid w:val="009A05F0"/>
    <w:rsid w:val="009E5181"/>
    <w:rsid w:val="009F44D5"/>
    <w:rsid w:val="00AB5878"/>
    <w:rsid w:val="00AC166F"/>
    <w:rsid w:val="00B159B9"/>
    <w:rsid w:val="00B42AD9"/>
    <w:rsid w:val="00BA3B83"/>
    <w:rsid w:val="00BE1015"/>
    <w:rsid w:val="00BE5096"/>
    <w:rsid w:val="00C520FD"/>
    <w:rsid w:val="00CA1C58"/>
    <w:rsid w:val="00CC1147"/>
    <w:rsid w:val="00CC6573"/>
    <w:rsid w:val="00DE2525"/>
    <w:rsid w:val="00E540E3"/>
    <w:rsid w:val="00EB581E"/>
    <w:rsid w:val="00ED702B"/>
    <w:rsid w:val="00EE22B6"/>
    <w:rsid w:val="00EF6FFE"/>
    <w:rsid w:val="00F91412"/>
    <w:rsid w:val="00FC2DD2"/>
    <w:rsid w:val="00FD74BA"/>
    <w:rsid w:val="00FE064B"/>
    <w:rsid w:val="00FE5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CD60"/>
  <w15:docId w15:val="{D65BE6F1-E5CB-437E-A98C-A9F8A06B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96"/>
    <w:pPr>
      <w:spacing w:after="160" w:line="256" w:lineRule="auto"/>
    </w:pPr>
  </w:style>
  <w:style w:type="paragraph" w:styleId="Heading2">
    <w:name w:val="heading 2"/>
    <w:basedOn w:val="Normal"/>
    <w:next w:val="Normal"/>
    <w:link w:val="Heading2Char"/>
    <w:uiPriority w:val="9"/>
    <w:unhideWhenUsed/>
    <w:qFormat/>
    <w:rsid w:val="0023116C"/>
    <w:pPr>
      <w:numPr>
        <w:numId w:val="2"/>
      </w:numPr>
      <w:spacing w:before="120" w:after="120" w:line="288"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E5096"/>
    <w:pPr>
      <w:spacing w:before="100" w:beforeAutospacing="1" w:after="100" w:afterAutospacing="1" w:line="240" w:lineRule="auto"/>
    </w:pPr>
    <w:rPr>
      <w:rFonts w:ascii="Arial" w:eastAsia="Arial Unicode MS" w:hAnsi="Arial" w:cs="Arial"/>
      <w:color w:val="666666"/>
      <w:sz w:val="20"/>
      <w:szCs w:val="20"/>
      <w:lang w:val="en-US"/>
    </w:rPr>
  </w:style>
  <w:style w:type="paragraph" w:styleId="Header">
    <w:name w:val="header"/>
    <w:basedOn w:val="Normal"/>
    <w:link w:val="HeaderChar"/>
    <w:uiPriority w:val="99"/>
    <w:unhideWhenUsed/>
    <w:rsid w:val="00BE5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096"/>
  </w:style>
  <w:style w:type="paragraph" w:styleId="Footer">
    <w:name w:val="footer"/>
    <w:basedOn w:val="Normal"/>
    <w:link w:val="FooterChar"/>
    <w:uiPriority w:val="99"/>
    <w:unhideWhenUsed/>
    <w:rsid w:val="00BE5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96"/>
  </w:style>
  <w:style w:type="paragraph" w:styleId="BalloonText">
    <w:name w:val="Balloon Text"/>
    <w:basedOn w:val="Normal"/>
    <w:link w:val="BalloonTextChar"/>
    <w:uiPriority w:val="99"/>
    <w:semiHidden/>
    <w:unhideWhenUsed/>
    <w:rsid w:val="00BE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96"/>
    <w:rPr>
      <w:rFonts w:ascii="Tahoma" w:hAnsi="Tahoma" w:cs="Tahoma"/>
      <w:sz w:val="16"/>
      <w:szCs w:val="16"/>
    </w:rPr>
  </w:style>
  <w:style w:type="paragraph" w:customStyle="1" w:styleId="BoDHeading2">
    <w:name w:val="BoD Heading 2"/>
    <w:basedOn w:val="Normal"/>
    <w:qFormat/>
    <w:rsid w:val="0023116C"/>
    <w:pPr>
      <w:numPr>
        <w:numId w:val="4"/>
      </w:numPr>
      <w:spacing w:before="120" w:after="120" w:line="288" w:lineRule="auto"/>
      <w:jc w:val="both"/>
    </w:pPr>
    <w:rPr>
      <w:rFonts w:ascii="Arial" w:eastAsiaTheme="minorEastAsia" w:hAnsi="Arial" w:cs="Arial"/>
      <w:b/>
      <w:sz w:val="28"/>
      <w:lang w:eastAsia="en-AU"/>
    </w:rPr>
  </w:style>
  <w:style w:type="character" w:customStyle="1" w:styleId="Heading2Char">
    <w:name w:val="Heading 2 Char"/>
    <w:basedOn w:val="DefaultParagraphFont"/>
    <w:link w:val="Heading2"/>
    <w:uiPriority w:val="9"/>
    <w:rsid w:val="0023116C"/>
    <w:rPr>
      <w:rFonts w:ascii="Arial" w:hAnsi="Arial" w:cs="Arial"/>
      <w:b/>
      <w:sz w:val="24"/>
      <w:szCs w:val="24"/>
    </w:rPr>
  </w:style>
  <w:style w:type="paragraph" w:customStyle="1" w:styleId="BoDNormal">
    <w:name w:val="BoD Normal"/>
    <w:basedOn w:val="Normal"/>
    <w:qFormat/>
    <w:rsid w:val="005817C9"/>
    <w:pPr>
      <w:tabs>
        <w:tab w:val="left" w:pos="2268"/>
      </w:tabs>
      <w:spacing w:before="120" w:after="120" w:line="288" w:lineRule="auto"/>
    </w:pPr>
    <w:rPr>
      <w:rFonts w:ascii="Arial" w:eastAsiaTheme="minorEastAsia" w:hAnsi="Arial" w:cs="Arial"/>
      <w:sz w:val="24"/>
      <w:lang w:eastAsia="en-AU"/>
    </w:rPr>
  </w:style>
  <w:style w:type="character" w:styleId="CommentReference">
    <w:name w:val="annotation reference"/>
    <w:basedOn w:val="DefaultParagraphFont"/>
    <w:uiPriority w:val="99"/>
    <w:semiHidden/>
    <w:unhideWhenUsed/>
    <w:rsid w:val="00B159B9"/>
    <w:rPr>
      <w:sz w:val="16"/>
      <w:szCs w:val="16"/>
    </w:rPr>
  </w:style>
  <w:style w:type="paragraph" w:styleId="CommentText">
    <w:name w:val="annotation text"/>
    <w:basedOn w:val="Normal"/>
    <w:link w:val="CommentTextChar"/>
    <w:uiPriority w:val="99"/>
    <w:semiHidden/>
    <w:unhideWhenUsed/>
    <w:rsid w:val="00B159B9"/>
    <w:pPr>
      <w:spacing w:line="240" w:lineRule="auto"/>
    </w:pPr>
    <w:rPr>
      <w:sz w:val="20"/>
      <w:szCs w:val="20"/>
    </w:rPr>
  </w:style>
  <w:style w:type="character" w:customStyle="1" w:styleId="CommentTextChar">
    <w:name w:val="Comment Text Char"/>
    <w:basedOn w:val="DefaultParagraphFont"/>
    <w:link w:val="CommentText"/>
    <w:uiPriority w:val="99"/>
    <w:semiHidden/>
    <w:rsid w:val="00B159B9"/>
    <w:rPr>
      <w:sz w:val="20"/>
      <w:szCs w:val="20"/>
    </w:rPr>
  </w:style>
  <w:style w:type="paragraph" w:styleId="CommentSubject">
    <w:name w:val="annotation subject"/>
    <w:basedOn w:val="CommentText"/>
    <w:next w:val="CommentText"/>
    <w:link w:val="CommentSubjectChar"/>
    <w:uiPriority w:val="99"/>
    <w:semiHidden/>
    <w:unhideWhenUsed/>
    <w:rsid w:val="00B159B9"/>
    <w:rPr>
      <w:b/>
      <w:bCs/>
    </w:rPr>
  </w:style>
  <w:style w:type="character" w:customStyle="1" w:styleId="CommentSubjectChar">
    <w:name w:val="Comment Subject Char"/>
    <w:basedOn w:val="CommentTextChar"/>
    <w:link w:val="CommentSubject"/>
    <w:uiPriority w:val="99"/>
    <w:semiHidden/>
    <w:rsid w:val="00B15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80370">
      <w:bodyDiv w:val="1"/>
      <w:marLeft w:val="0"/>
      <w:marRight w:val="0"/>
      <w:marTop w:val="0"/>
      <w:marBottom w:val="0"/>
      <w:divBdr>
        <w:top w:val="none" w:sz="0" w:space="0" w:color="auto"/>
        <w:left w:val="none" w:sz="0" w:space="0" w:color="auto"/>
        <w:bottom w:val="none" w:sz="0" w:space="0" w:color="auto"/>
        <w:right w:val="none" w:sz="0" w:space="0" w:color="auto"/>
      </w:divBdr>
    </w:div>
    <w:div w:id="329870142">
      <w:bodyDiv w:val="1"/>
      <w:marLeft w:val="0"/>
      <w:marRight w:val="0"/>
      <w:marTop w:val="0"/>
      <w:marBottom w:val="0"/>
      <w:divBdr>
        <w:top w:val="none" w:sz="0" w:space="0" w:color="auto"/>
        <w:left w:val="none" w:sz="0" w:space="0" w:color="auto"/>
        <w:bottom w:val="none" w:sz="0" w:space="0" w:color="auto"/>
        <w:right w:val="none" w:sz="0" w:space="0" w:color="auto"/>
      </w:divBdr>
    </w:div>
    <w:div w:id="428894111">
      <w:bodyDiv w:val="1"/>
      <w:marLeft w:val="0"/>
      <w:marRight w:val="0"/>
      <w:marTop w:val="0"/>
      <w:marBottom w:val="0"/>
      <w:divBdr>
        <w:top w:val="none" w:sz="0" w:space="0" w:color="auto"/>
        <w:left w:val="none" w:sz="0" w:space="0" w:color="auto"/>
        <w:bottom w:val="none" w:sz="0" w:space="0" w:color="auto"/>
        <w:right w:val="none" w:sz="0" w:space="0" w:color="auto"/>
      </w:divBdr>
    </w:div>
    <w:div w:id="958990663">
      <w:bodyDiv w:val="1"/>
      <w:marLeft w:val="0"/>
      <w:marRight w:val="0"/>
      <w:marTop w:val="0"/>
      <w:marBottom w:val="0"/>
      <w:divBdr>
        <w:top w:val="none" w:sz="0" w:space="0" w:color="auto"/>
        <w:left w:val="none" w:sz="0" w:space="0" w:color="auto"/>
        <w:bottom w:val="none" w:sz="0" w:space="0" w:color="auto"/>
        <w:right w:val="none" w:sz="0" w:space="0" w:color="auto"/>
      </w:divBdr>
    </w:div>
    <w:div w:id="14045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Lawless</dc:creator>
  <cp:lastModifiedBy>Emily Ratnagobal</cp:lastModifiedBy>
  <cp:revision>2</cp:revision>
  <cp:lastPrinted>2016-02-02T21:48:00Z</cp:lastPrinted>
  <dcterms:created xsi:type="dcterms:W3CDTF">2021-08-30T09:05:00Z</dcterms:created>
  <dcterms:modified xsi:type="dcterms:W3CDTF">2021-08-30T09:05:00Z</dcterms:modified>
</cp:coreProperties>
</file>