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A7" w:rsidRPr="006139B0" w:rsidRDefault="00BC0F2A" w:rsidP="001F5170">
      <w:pPr>
        <w:pStyle w:val="Heading1"/>
      </w:pPr>
      <w:bookmarkStart w:id="0" w:name="_GoBack"/>
      <w:bookmarkEnd w:id="0"/>
      <w:r w:rsidRPr="006139B0">
        <w:t>Vision Australia Submission</w:t>
      </w:r>
    </w:p>
    <w:p w:rsidR="00EE26DD" w:rsidRPr="00413286" w:rsidRDefault="00CA0F62" w:rsidP="00413286">
      <w:pPr>
        <w:pStyle w:val="Heading2"/>
      </w:pPr>
      <w:r>
        <w:t>T</w:t>
      </w:r>
      <w:r w:rsidR="0027775C" w:rsidRPr="00413286">
        <w:t xml:space="preserve">he </w:t>
      </w:r>
      <w:r w:rsidR="00AA52E7">
        <w:t>Commonwealth</w:t>
      </w:r>
      <w:r w:rsidR="00C964AF">
        <w:t xml:space="preserve"> ICT Procurement Framework</w:t>
      </w:r>
    </w:p>
    <w:p w:rsidR="00EE26DD" w:rsidRDefault="00EE26DD" w:rsidP="00EE26DD">
      <w:pPr>
        <w:spacing w:after="0" w:line="240" w:lineRule="auto"/>
        <w:rPr>
          <w:rFonts w:cs="Arial"/>
          <w:b/>
          <w:color w:val="auto"/>
          <w:sz w:val="28"/>
          <w:szCs w:val="28"/>
        </w:rPr>
      </w:pPr>
    </w:p>
    <w:p w:rsidR="00B41AA7" w:rsidRPr="007A390C" w:rsidRDefault="00BC0F2A" w:rsidP="00BC0F2A">
      <w:pPr>
        <w:spacing w:after="0" w:line="240" w:lineRule="auto"/>
        <w:ind w:left="2880" w:hanging="2880"/>
        <w:rPr>
          <w:rFonts w:cs="Arial"/>
          <w:color w:val="auto"/>
          <w:szCs w:val="24"/>
        </w:rPr>
      </w:pPr>
      <w:r w:rsidRPr="007A390C">
        <w:rPr>
          <w:rFonts w:cs="Arial"/>
          <w:b/>
          <w:color w:val="auto"/>
          <w:szCs w:val="24"/>
        </w:rPr>
        <w:t>Submission to:</w:t>
      </w:r>
      <w:r w:rsidRPr="007A390C">
        <w:rPr>
          <w:rFonts w:cs="Arial"/>
          <w:b/>
          <w:color w:val="auto"/>
          <w:szCs w:val="24"/>
        </w:rPr>
        <w:tab/>
      </w:r>
      <w:r w:rsidR="009F289F">
        <w:rPr>
          <w:rFonts w:cs="Arial"/>
          <w:b/>
          <w:color w:val="auto"/>
          <w:szCs w:val="24"/>
        </w:rPr>
        <w:tab/>
      </w:r>
      <w:r w:rsidR="00C964AF">
        <w:rPr>
          <w:rFonts w:cs="Arial"/>
          <w:b/>
          <w:color w:val="auto"/>
          <w:szCs w:val="24"/>
        </w:rPr>
        <w:t>Digital Transformation Agency</w:t>
      </w:r>
    </w:p>
    <w:p w:rsidR="00B41AA7" w:rsidRPr="007A390C" w:rsidRDefault="00B41AA7" w:rsidP="00B41AA7">
      <w:pPr>
        <w:spacing w:after="0" w:line="240" w:lineRule="auto"/>
        <w:ind w:left="2880"/>
        <w:rPr>
          <w:rFonts w:cs="Arial"/>
          <w:b/>
          <w:color w:val="auto"/>
          <w:szCs w:val="24"/>
        </w:rPr>
      </w:pPr>
    </w:p>
    <w:p w:rsidR="00B847E7" w:rsidRPr="00206208" w:rsidRDefault="00B847E7" w:rsidP="00EE26DD">
      <w:pPr>
        <w:spacing w:after="0" w:line="240" w:lineRule="auto"/>
        <w:rPr>
          <w:rFonts w:cs="Arial"/>
          <w:b/>
          <w:color w:val="auto"/>
          <w:szCs w:val="24"/>
        </w:rPr>
      </w:pPr>
      <w:r w:rsidRPr="007A390C">
        <w:rPr>
          <w:rFonts w:cs="Arial"/>
          <w:b/>
          <w:color w:val="auto"/>
          <w:szCs w:val="24"/>
        </w:rPr>
        <w:t>Date:</w:t>
      </w:r>
      <w:r w:rsidR="00B24B90">
        <w:rPr>
          <w:rFonts w:cs="Arial"/>
          <w:color w:val="auto"/>
          <w:szCs w:val="24"/>
        </w:rPr>
        <w:tab/>
      </w:r>
      <w:r w:rsidR="00B24B90">
        <w:rPr>
          <w:rFonts w:cs="Arial"/>
          <w:color w:val="auto"/>
          <w:szCs w:val="24"/>
        </w:rPr>
        <w:tab/>
      </w:r>
      <w:r w:rsidR="00B24B90">
        <w:rPr>
          <w:rFonts w:cs="Arial"/>
          <w:color w:val="auto"/>
          <w:szCs w:val="24"/>
        </w:rPr>
        <w:tab/>
      </w:r>
      <w:r w:rsidR="009F289F">
        <w:rPr>
          <w:rFonts w:cs="Arial"/>
          <w:color w:val="auto"/>
          <w:szCs w:val="24"/>
        </w:rPr>
        <w:tab/>
      </w:r>
      <w:r w:rsidR="00B24B90">
        <w:rPr>
          <w:rFonts w:cs="Arial"/>
          <w:color w:val="auto"/>
          <w:szCs w:val="24"/>
        </w:rPr>
        <w:tab/>
      </w:r>
      <w:r w:rsidR="00C964AF" w:rsidRPr="00206208">
        <w:rPr>
          <w:rFonts w:cs="Arial"/>
          <w:b/>
          <w:color w:val="auto"/>
          <w:szCs w:val="24"/>
        </w:rPr>
        <w:t>April 24</w:t>
      </w:r>
      <w:r w:rsidR="00431CCF">
        <w:rPr>
          <w:rFonts w:cs="Arial"/>
          <w:b/>
          <w:color w:val="auto"/>
          <w:szCs w:val="24"/>
        </w:rPr>
        <w:t>,</w:t>
      </w:r>
      <w:r w:rsidR="00CD7956" w:rsidRPr="00206208">
        <w:rPr>
          <w:rFonts w:cs="Arial"/>
          <w:b/>
          <w:color w:val="auto"/>
          <w:szCs w:val="24"/>
        </w:rPr>
        <w:t xml:space="preserve"> 2018</w:t>
      </w:r>
    </w:p>
    <w:p w:rsidR="00B847E7" w:rsidRPr="00206208" w:rsidRDefault="00B847E7" w:rsidP="00EE26DD">
      <w:pPr>
        <w:spacing w:after="0" w:line="240" w:lineRule="auto"/>
        <w:rPr>
          <w:rFonts w:cs="Arial"/>
          <w:b/>
          <w:color w:val="auto"/>
          <w:szCs w:val="24"/>
        </w:rPr>
      </w:pPr>
    </w:p>
    <w:p w:rsidR="00EE26DD" w:rsidRPr="00206208" w:rsidRDefault="000F6870" w:rsidP="00BC0F2A">
      <w:pPr>
        <w:rPr>
          <w:rFonts w:cs="Arial"/>
          <w:b/>
          <w:szCs w:val="24"/>
        </w:rPr>
      </w:pPr>
      <w:r w:rsidRPr="00206208">
        <w:rPr>
          <w:rFonts w:cs="Arial"/>
          <w:b/>
          <w:szCs w:val="24"/>
        </w:rPr>
        <w:t>By e</w:t>
      </w:r>
      <w:r w:rsidR="00EE26DD" w:rsidRPr="00206208">
        <w:rPr>
          <w:rFonts w:cs="Arial"/>
          <w:b/>
          <w:szCs w:val="24"/>
        </w:rPr>
        <w:t xml:space="preserve">mail: </w:t>
      </w:r>
      <w:r w:rsidR="00EE26DD" w:rsidRPr="00206208">
        <w:rPr>
          <w:rFonts w:cs="Arial"/>
          <w:b/>
          <w:szCs w:val="24"/>
        </w:rPr>
        <w:tab/>
      </w:r>
      <w:r w:rsidR="00EE26DD" w:rsidRPr="00206208">
        <w:rPr>
          <w:rFonts w:cs="Arial"/>
          <w:b/>
          <w:szCs w:val="24"/>
        </w:rPr>
        <w:tab/>
      </w:r>
      <w:r w:rsidR="009F289F" w:rsidRPr="00206208">
        <w:rPr>
          <w:rFonts w:cs="Arial"/>
          <w:b/>
          <w:szCs w:val="24"/>
        </w:rPr>
        <w:tab/>
      </w:r>
      <w:r w:rsidR="00BC0F2A" w:rsidRPr="00206208">
        <w:rPr>
          <w:rFonts w:cs="Arial"/>
          <w:b/>
          <w:szCs w:val="24"/>
        </w:rPr>
        <w:tab/>
      </w:r>
      <w:r w:rsidR="00C964AF" w:rsidRPr="00206208">
        <w:rPr>
          <w:rFonts w:cs="Arial"/>
          <w:b/>
          <w:szCs w:val="24"/>
        </w:rPr>
        <w:t>ictprocurement@dta.gov.au</w:t>
      </w:r>
    </w:p>
    <w:p w:rsidR="00EE26DD" w:rsidRPr="007A390C" w:rsidRDefault="00EE26DD" w:rsidP="00EE26DD">
      <w:pPr>
        <w:spacing w:after="0" w:line="240" w:lineRule="auto"/>
        <w:rPr>
          <w:rFonts w:cs="Arial"/>
          <w:b/>
          <w:color w:val="auto"/>
          <w:szCs w:val="24"/>
        </w:rPr>
      </w:pPr>
    </w:p>
    <w:p w:rsidR="00EE26DD" w:rsidRPr="00FC5D35" w:rsidRDefault="00431DF9" w:rsidP="00EE26DD">
      <w:pPr>
        <w:spacing w:after="0" w:line="240" w:lineRule="auto"/>
        <w:rPr>
          <w:rFonts w:cs="Arial"/>
          <w:b/>
          <w:color w:val="auto"/>
          <w:szCs w:val="24"/>
        </w:rPr>
      </w:pPr>
      <w:r>
        <w:rPr>
          <w:rFonts w:cs="Arial"/>
          <w:b/>
          <w:color w:val="auto"/>
          <w:szCs w:val="24"/>
        </w:rPr>
        <w:t>Submission</w:t>
      </w:r>
      <w:r w:rsidR="00EE26DD" w:rsidRPr="007A390C">
        <w:rPr>
          <w:rFonts w:cs="Arial"/>
          <w:b/>
          <w:color w:val="auto"/>
          <w:szCs w:val="24"/>
        </w:rPr>
        <w:t xml:space="preserve"> approved by:</w:t>
      </w:r>
      <w:r w:rsidR="00EE26DD" w:rsidRPr="007A390C">
        <w:rPr>
          <w:rFonts w:cs="Arial"/>
          <w:b/>
          <w:color w:val="auto"/>
          <w:szCs w:val="24"/>
        </w:rPr>
        <w:tab/>
      </w:r>
      <w:r w:rsidR="00EE26DD" w:rsidRPr="00FC5D35">
        <w:rPr>
          <w:rFonts w:cs="Arial"/>
          <w:b/>
          <w:color w:val="auto"/>
          <w:szCs w:val="24"/>
        </w:rPr>
        <w:t>Karen Knight</w:t>
      </w:r>
    </w:p>
    <w:p w:rsidR="00EE26DD" w:rsidRPr="00FC5D35" w:rsidRDefault="00EE26DD" w:rsidP="00EE26DD">
      <w:pPr>
        <w:spacing w:after="0" w:line="240" w:lineRule="auto"/>
        <w:rPr>
          <w:rFonts w:cs="Arial"/>
          <w:b/>
          <w:color w:val="auto"/>
          <w:szCs w:val="24"/>
        </w:rPr>
      </w:pPr>
      <w:r w:rsidRPr="00FC5D35">
        <w:rPr>
          <w:rFonts w:cs="Arial"/>
          <w:b/>
          <w:color w:val="auto"/>
          <w:szCs w:val="24"/>
        </w:rPr>
        <w:tab/>
      </w:r>
      <w:r w:rsidRPr="00FC5D35">
        <w:rPr>
          <w:rFonts w:cs="Arial"/>
          <w:b/>
          <w:color w:val="auto"/>
          <w:szCs w:val="24"/>
        </w:rPr>
        <w:tab/>
      </w:r>
      <w:r w:rsidRPr="00FC5D35">
        <w:rPr>
          <w:rFonts w:cs="Arial"/>
          <w:b/>
          <w:color w:val="auto"/>
          <w:szCs w:val="24"/>
        </w:rPr>
        <w:tab/>
      </w:r>
      <w:r w:rsidRPr="00FC5D35">
        <w:rPr>
          <w:rFonts w:cs="Arial"/>
          <w:b/>
          <w:color w:val="auto"/>
          <w:szCs w:val="24"/>
        </w:rPr>
        <w:tab/>
      </w:r>
      <w:r w:rsidR="00FC5D35" w:rsidRPr="00FC5D35">
        <w:rPr>
          <w:rFonts w:cs="Arial"/>
          <w:b/>
          <w:color w:val="auto"/>
          <w:szCs w:val="24"/>
        </w:rPr>
        <w:tab/>
      </w:r>
      <w:r w:rsidRPr="00FC5D35">
        <w:rPr>
          <w:rFonts w:cs="Arial"/>
          <w:b/>
          <w:color w:val="auto"/>
          <w:szCs w:val="24"/>
        </w:rPr>
        <w:t>General Manager Advocacy and Engagement</w:t>
      </w:r>
    </w:p>
    <w:p w:rsidR="00EE26DD" w:rsidRPr="007A390C" w:rsidRDefault="00EE26DD" w:rsidP="00EE26DD">
      <w:pPr>
        <w:spacing w:after="0" w:line="240" w:lineRule="auto"/>
        <w:rPr>
          <w:rFonts w:cs="Arial"/>
          <w:b/>
          <w:color w:val="auto"/>
          <w:szCs w:val="24"/>
        </w:rPr>
      </w:pPr>
      <w:r w:rsidRPr="007A390C">
        <w:rPr>
          <w:rFonts w:cs="Arial"/>
          <w:b/>
          <w:color w:val="auto"/>
          <w:szCs w:val="24"/>
        </w:rPr>
        <w:tab/>
      </w:r>
      <w:r w:rsidRPr="007A390C">
        <w:rPr>
          <w:rFonts w:cs="Arial"/>
          <w:b/>
          <w:color w:val="auto"/>
          <w:szCs w:val="24"/>
        </w:rPr>
        <w:tab/>
      </w:r>
      <w:r w:rsidRPr="007A390C">
        <w:rPr>
          <w:rFonts w:cs="Arial"/>
          <w:b/>
          <w:color w:val="auto"/>
          <w:szCs w:val="24"/>
        </w:rPr>
        <w:tab/>
      </w:r>
      <w:r w:rsidRPr="007A390C">
        <w:rPr>
          <w:rFonts w:cs="Arial"/>
          <w:b/>
          <w:color w:val="auto"/>
          <w:szCs w:val="24"/>
        </w:rPr>
        <w:tab/>
      </w:r>
    </w:p>
    <w:p w:rsidR="00BC0F2A" w:rsidRPr="007A390C" w:rsidRDefault="00AB6D03" w:rsidP="00BC0F2A">
      <w:pPr>
        <w:pBdr>
          <w:bottom w:val="single" w:sz="4" w:space="1" w:color="auto"/>
        </w:pBdr>
        <w:tabs>
          <w:tab w:val="center" w:pos="2835"/>
        </w:tabs>
        <w:spacing w:after="0" w:line="240" w:lineRule="auto"/>
        <w:ind w:left="2835" w:hanging="2835"/>
        <w:rPr>
          <w:rFonts w:cs="Arial"/>
          <w:color w:val="auto"/>
          <w:szCs w:val="24"/>
        </w:rPr>
      </w:pPr>
      <w:r w:rsidRPr="007A390C">
        <w:rPr>
          <w:rFonts w:cs="Arial"/>
          <w:b/>
          <w:color w:val="auto"/>
          <w:szCs w:val="24"/>
        </w:rPr>
        <w:t>Submitted</w:t>
      </w:r>
      <w:r w:rsidR="00EE26DD" w:rsidRPr="007A390C">
        <w:rPr>
          <w:rFonts w:cs="Arial"/>
          <w:b/>
          <w:color w:val="auto"/>
          <w:szCs w:val="24"/>
        </w:rPr>
        <w:t xml:space="preserve"> by:</w:t>
      </w:r>
      <w:r w:rsidR="00BC0F2A" w:rsidRPr="007A390C">
        <w:rPr>
          <w:rFonts w:cs="Arial"/>
          <w:b/>
          <w:color w:val="auto"/>
          <w:szCs w:val="24"/>
        </w:rPr>
        <w:tab/>
      </w:r>
      <w:r w:rsidR="00EE26DD" w:rsidRPr="007A390C">
        <w:rPr>
          <w:rFonts w:cs="Arial"/>
          <w:b/>
          <w:color w:val="auto"/>
          <w:szCs w:val="24"/>
        </w:rPr>
        <w:t xml:space="preserve"> </w:t>
      </w:r>
      <w:r w:rsidR="00FC5D35">
        <w:rPr>
          <w:rFonts w:cs="Arial"/>
          <w:b/>
          <w:color w:val="auto"/>
          <w:szCs w:val="24"/>
        </w:rPr>
        <w:tab/>
      </w:r>
      <w:r w:rsidR="00431DF9">
        <w:rPr>
          <w:rFonts w:cs="Arial"/>
          <w:b/>
          <w:color w:val="auto"/>
          <w:szCs w:val="24"/>
        </w:rPr>
        <w:t>Bruce Maguire</w:t>
      </w:r>
    </w:p>
    <w:p w:rsidR="0050016D" w:rsidRPr="007A390C" w:rsidRDefault="00BC0F2A" w:rsidP="00BC0F2A">
      <w:pPr>
        <w:pBdr>
          <w:bottom w:val="single" w:sz="4" w:space="1" w:color="auto"/>
        </w:pBdr>
        <w:tabs>
          <w:tab w:val="center" w:pos="2835"/>
        </w:tabs>
        <w:spacing w:after="0" w:line="240" w:lineRule="auto"/>
        <w:ind w:left="2835" w:hanging="2835"/>
        <w:rPr>
          <w:rFonts w:cs="Arial"/>
          <w:color w:val="auto"/>
          <w:szCs w:val="24"/>
        </w:rPr>
      </w:pPr>
      <w:r w:rsidRPr="007A390C">
        <w:rPr>
          <w:rFonts w:cs="Arial"/>
          <w:b/>
          <w:color w:val="auto"/>
          <w:szCs w:val="24"/>
        </w:rPr>
        <w:tab/>
      </w:r>
      <w:r w:rsidR="00076FF6" w:rsidRPr="007A390C">
        <w:rPr>
          <w:rFonts w:cs="Arial"/>
          <w:b/>
          <w:color w:val="auto"/>
          <w:szCs w:val="24"/>
        </w:rPr>
        <w:tab/>
      </w:r>
      <w:r w:rsidR="00FC5D35">
        <w:rPr>
          <w:rFonts w:cs="Arial"/>
          <w:b/>
          <w:color w:val="auto"/>
          <w:szCs w:val="24"/>
        </w:rPr>
        <w:tab/>
      </w:r>
      <w:r w:rsidR="00431DF9">
        <w:rPr>
          <w:rFonts w:cs="Arial"/>
          <w:b/>
          <w:color w:val="auto"/>
          <w:szCs w:val="24"/>
        </w:rPr>
        <w:t xml:space="preserve">Lead Policy Advisor, </w:t>
      </w:r>
      <w:r w:rsidRPr="00173F77">
        <w:rPr>
          <w:rFonts w:cs="Arial"/>
          <w:b/>
          <w:color w:val="auto"/>
          <w:szCs w:val="24"/>
        </w:rPr>
        <w:t>Advocacy and Engagement</w:t>
      </w:r>
      <w:r w:rsidRPr="00173F77">
        <w:rPr>
          <w:rFonts w:cs="Arial"/>
          <w:b/>
          <w:color w:val="auto"/>
          <w:szCs w:val="24"/>
        </w:rPr>
        <w:tab/>
      </w:r>
      <w:r w:rsidRPr="007A390C">
        <w:rPr>
          <w:rFonts w:cs="Arial"/>
          <w:color w:val="auto"/>
          <w:szCs w:val="24"/>
        </w:rPr>
        <w:tab/>
      </w:r>
      <w:r w:rsidRPr="007A390C">
        <w:rPr>
          <w:rFonts w:cs="Arial"/>
          <w:color w:val="auto"/>
          <w:szCs w:val="24"/>
        </w:rPr>
        <w:tab/>
      </w:r>
      <w:r w:rsidR="00173F77">
        <w:rPr>
          <w:rFonts w:cs="Arial"/>
          <w:color w:val="auto"/>
          <w:szCs w:val="24"/>
        </w:rPr>
        <w:tab/>
      </w:r>
      <w:r w:rsidR="00076FF6" w:rsidRPr="00173F77">
        <w:rPr>
          <w:rFonts w:cs="Arial"/>
          <w:b/>
          <w:color w:val="auto"/>
          <w:szCs w:val="24"/>
        </w:rPr>
        <w:t xml:space="preserve">Email </w:t>
      </w:r>
      <w:r w:rsidR="00AD6D1A" w:rsidRPr="00173F77">
        <w:rPr>
          <w:rFonts w:cs="Arial"/>
          <w:b/>
          <w:color w:val="auto"/>
          <w:szCs w:val="24"/>
        </w:rPr>
        <w:t>–</w:t>
      </w:r>
      <w:r w:rsidR="00076FF6" w:rsidRPr="007A390C">
        <w:rPr>
          <w:rFonts w:cs="Arial"/>
          <w:color w:val="auto"/>
          <w:szCs w:val="24"/>
        </w:rPr>
        <w:t xml:space="preserve"> </w:t>
      </w:r>
      <w:hyperlink r:id="rId12" w:history="1">
        <w:r w:rsidR="00AD6D1A" w:rsidRPr="00066F5C">
          <w:rPr>
            <w:rStyle w:val="Hyperlink"/>
            <w:rFonts w:cs="Arial"/>
            <w:szCs w:val="24"/>
          </w:rPr>
          <w:t>bruce.maguire@visionaustralia.org</w:t>
        </w:r>
      </w:hyperlink>
      <w:r w:rsidRPr="007A390C">
        <w:rPr>
          <w:rFonts w:cs="Arial"/>
          <w:color w:val="auto"/>
          <w:szCs w:val="24"/>
        </w:rPr>
        <w:t xml:space="preserve"> </w:t>
      </w:r>
    </w:p>
    <w:p w:rsidR="00193A3F" w:rsidRPr="00173F77" w:rsidRDefault="00076FF6" w:rsidP="00BC0F2A">
      <w:pPr>
        <w:pBdr>
          <w:bottom w:val="single" w:sz="4" w:space="1" w:color="auto"/>
        </w:pBdr>
        <w:tabs>
          <w:tab w:val="center" w:pos="2835"/>
        </w:tabs>
        <w:spacing w:after="0" w:line="240" w:lineRule="auto"/>
        <w:ind w:left="2835" w:hanging="2835"/>
        <w:rPr>
          <w:rFonts w:cs="Arial"/>
          <w:b/>
          <w:color w:val="auto"/>
          <w:szCs w:val="24"/>
        </w:rPr>
      </w:pPr>
      <w:r w:rsidRPr="007A390C">
        <w:rPr>
          <w:rFonts w:cs="Arial"/>
          <w:color w:val="auto"/>
          <w:szCs w:val="24"/>
        </w:rPr>
        <w:tab/>
      </w:r>
      <w:r w:rsidRPr="007A390C">
        <w:rPr>
          <w:rFonts w:cs="Arial"/>
          <w:color w:val="auto"/>
          <w:szCs w:val="24"/>
        </w:rPr>
        <w:tab/>
      </w:r>
      <w:r w:rsidR="00173F77">
        <w:rPr>
          <w:rFonts w:cs="Arial"/>
          <w:color w:val="auto"/>
          <w:szCs w:val="24"/>
        </w:rPr>
        <w:tab/>
      </w:r>
      <w:r w:rsidRPr="00173F77">
        <w:rPr>
          <w:rFonts w:cs="Arial"/>
          <w:b/>
          <w:color w:val="auto"/>
          <w:szCs w:val="24"/>
        </w:rPr>
        <w:t xml:space="preserve">Phone </w:t>
      </w:r>
      <w:r w:rsidR="00BC0F2A" w:rsidRPr="00173F77">
        <w:rPr>
          <w:rFonts w:cs="Arial"/>
          <w:b/>
          <w:color w:val="auto"/>
          <w:szCs w:val="24"/>
        </w:rPr>
        <w:t>0</w:t>
      </w:r>
      <w:r w:rsidR="00AD6D1A" w:rsidRPr="00173F77">
        <w:rPr>
          <w:rFonts w:cs="Arial"/>
          <w:b/>
          <w:color w:val="auto"/>
          <w:szCs w:val="24"/>
        </w:rPr>
        <w:t>2</w:t>
      </w:r>
      <w:r w:rsidR="00BC0F2A" w:rsidRPr="00173F77">
        <w:rPr>
          <w:rFonts w:cs="Arial"/>
          <w:b/>
          <w:color w:val="auto"/>
          <w:szCs w:val="24"/>
        </w:rPr>
        <w:t xml:space="preserve"> </w:t>
      </w:r>
      <w:r w:rsidR="00431DF9" w:rsidRPr="00173F77">
        <w:rPr>
          <w:rFonts w:cs="Arial"/>
          <w:b/>
          <w:color w:val="auto"/>
          <w:szCs w:val="24"/>
        </w:rPr>
        <w:t>93343173</w:t>
      </w:r>
      <w:r w:rsidR="00BC0F2A" w:rsidRPr="00173F77">
        <w:rPr>
          <w:rFonts w:cs="Arial"/>
          <w:b/>
          <w:color w:val="auto"/>
          <w:szCs w:val="24"/>
        </w:rPr>
        <w:t xml:space="preserve"> </w:t>
      </w:r>
      <w:r w:rsidR="00EE26DD" w:rsidRPr="00173F77">
        <w:rPr>
          <w:rFonts w:cs="Arial"/>
          <w:b/>
          <w:color w:val="auto"/>
          <w:szCs w:val="24"/>
        </w:rPr>
        <w:t xml:space="preserve">                                            </w:t>
      </w:r>
    </w:p>
    <w:p w:rsidR="00193A3F" w:rsidRPr="007A390C" w:rsidRDefault="00193A3F" w:rsidP="00BC0F2A">
      <w:pPr>
        <w:pBdr>
          <w:bottom w:val="single" w:sz="4" w:space="1" w:color="auto"/>
        </w:pBdr>
        <w:tabs>
          <w:tab w:val="center" w:pos="2835"/>
        </w:tabs>
        <w:spacing w:after="0" w:line="240" w:lineRule="auto"/>
        <w:ind w:left="2835" w:hanging="2835"/>
        <w:rPr>
          <w:rFonts w:cs="Arial"/>
          <w:color w:val="auto"/>
          <w:szCs w:val="24"/>
        </w:rPr>
      </w:pPr>
      <w:r w:rsidRPr="007A390C">
        <w:rPr>
          <w:rFonts w:cs="Arial"/>
          <w:color w:val="auto"/>
          <w:szCs w:val="24"/>
        </w:rPr>
        <w:tab/>
      </w:r>
      <w:r w:rsidRPr="007A390C">
        <w:rPr>
          <w:rFonts w:cs="Arial"/>
          <w:color w:val="auto"/>
          <w:szCs w:val="24"/>
        </w:rPr>
        <w:tab/>
      </w:r>
    </w:p>
    <w:p w:rsidR="00EE26DD" w:rsidRPr="00173F77" w:rsidRDefault="00193A3F" w:rsidP="00BC0F2A">
      <w:pPr>
        <w:pBdr>
          <w:bottom w:val="single" w:sz="4" w:space="1" w:color="auto"/>
        </w:pBdr>
        <w:tabs>
          <w:tab w:val="center" w:pos="2835"/>
        </w:tabs>
        <w:spacing w:after="0" w:line="240" w:lineRule="auto"/>
        <w:ind w:left="2835" w:hanging="2835"/>
        <w:rPr>
          <w:rFonts w:cs="Arial"/>
          <w:b/>
          <w:color w:val="auto"/>
          <w:szCs w:val="24"/>
        </w:rPr>
      </w:pPr>
      <w:r w:rsidRPr="007A390C">
        <w:rPr>
          <w:rFonts w:cs="Arial"/>
          <w:color w:val="auto"/>
          <w:szCs w:val="24"/>
        </w:rPr>
        <w:tab/>
      </w:r>
      <w:r w:rsidR="00173F77">
        <w:rPr>
          <w:rFonts w:cs="Arial"/>
          <w:color w:val="auto"/>
          <w:szCs w:val="24"/>
        </w:rPr>
        <w:tab/>
      </w:r>
      <w:r w:rsidR="002822B8">
        <w:rPr>
          <w:rFonts w:cs="Arial"/>
          <w:color w:val="auto"/>
          <w:szCs w:val="24"/>
        </w:rPr>
        <w:tab/>
      </w:r>
      <w:r w:rsidR="00B10FB3" w:rsidRPr="00173F77">
        <w:rPr>
          <w:rFonts w:cs="Arial"/>
          <w:b/>
          <w:color w:val="auto"/>
          <w:szCs w:val="24"/>
        </w:rPr>
        <w:t xml:space="preserve">Vision Australia National Head Office </w:t>
      </w:r>
    </w:p>
    <w:p w:rsidR="00B10FB3" w:rsidRPr="00173F77" w:rsidRDefault="00D22572" w:rsidP="00BC0F2A">
      <w:pPr>
        <w:pBdr>
          <w:bottom w:val="single" w:sz="4" w:space="1" w:color="auto"/>
        </w:pBdr>
        <w:tabs>
          <w:tab w:val="center" w:pos="2835"/>
        </w:tabs>
        <w:spacing w:after="0" w:line="240" w:lineRule="auto"/>
        <w:ind w:left="2835" w:hanging="2835"/>
        <w:rPr>
          <w:rFonts w:cs="Arial"/>
          <w:b/>
          <w:color w:val="auto"/>
          <w:szCs w:val="24"/>
        </w:rPr>
      </w:pPr>
      <w:r w:rsidRPr="00173F77">
        <w:rPr>
          <w:rFonts w:cs="Arial"/>
          <w:b/>
          <w:color w:val="auto"/>
          <w:szCs w:val="24"/>
        </w:rPr>
        <w:tab/>
      </w:r>
      <w:r w:rsidR="00173F77" w:rsidRPr="00173F77">
        <w:rPr>
          <w:rFonts w:cs="Arial"/>
          <w:b/>
          <w:color w:val="auto"/>
          <w:szCs w:val="24"/>
        </w:rPr>
        <w:tab/>
      </w:r>
      <w:r w:rsidRPr="00173F77">
        <w:rPr>
          <w:rFonts w:cs="Arial"/>
          <w:b/>
          <w:color w:val="auto"/>
          <w:szCs w:val="24"/>
        </w:rPr>
        <w:tab/>
      </w:r>
      <w:r w:rsidR="00B10FB3" w:rsidRPr="00173F77">
        <w:rPr>
          <w:rFonts w:cs="Arial"/>
          <w:b/>
          <w:color w:val="auto"/>
          <w:szCs w:val="24"/>
        </w:rPr>
        <w:t xml:space="preserve">454 Glenferrie Road </w:t>
      </w:r>
    </w:p>
    <w:p w:rsidR="00B10FB3" w:rsidRPr="00173F77" w:rsidRDefault="00D22572" w:rsidP="00BC0F2A">
      <w:pPr>
        <w:pBdr>
          <w:bottom w:val="single" w:sz="4" w:space="1" w:color="auto"/>
        </w:pBdr>
        <w:tabs>
          <w:tab w:val="center" w:pos="2835"/>
        </w:tabs>
        <w:spacing w:after="0" w:line="240" w:lineRule="auto"/>
        <w:ind w:left="2835" w:hanging="2835"/>
        <w:rPr>
          <w:rFonts w:cs="Arial"/>
          <w:b/>
          <w:color w:val="auto"/>
          <w:szCs w:val="24"/>
        </w:rPr>
      </w:pPr>
      <w:r w:rsidRPr="00173F77">
        <w:rPr>
          <w:rFonts w:cs="Arial"/>
          <w:b/>
          <w:color w:val="auto"/>
          <w:szCs w:val="24"/>
        </w:rPr>
        <w:tab/>
      </w:r>
      <w:r w:rsidR="00173F77" w:rsidRPr="00173F77">
        <w:rPr>
          <w:rFonts w:cs="Arial"/>
          <w:b/>
          <w:color w:val="auto"/>
          <w:szCs w:val="24"/>
        </w:rPr>
        <w:tab/>
      </w:r>
      <w:r w:rsidRPr="00173F77">
        <w:rPr>
          <w:rFonts w:cs="Arial"/>
          <w:b/>
          <w:color w:val="auto"/>
          <w:szCs w:val="24"/>
        </w:rPr>
        <w:tab/>
      </w:r>
      <w:r w:rsidR="00B10FB3" w:rsidRPr="00173F77">
        <w:rPr>
          <w:rFonts w:cs="Arial"/>
          <w:b/>
          <w:color w:val="auto"/>
          <w:szCs w:val="24"/>
        </w:rPr>
        <w:t xml:space="preserve">KOOYONG VIC 3144 </w:t>
      </w:r>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Cs w:val="24"/>
        </w:rPr>
      </w:pPr>
    </w:p>
    <w:p w:rsidR="0009269A" w:rsidRPr="00ED6D59" w:rsidRDefault="0009269A" w:rsidP="00ED6D59">
      <w:pPr>
        <w:pStyle w:val="Heading2"/>
      </w:pPr>
      <w:r>
        <w:t>Introduction</w:t>
      </w:r>
    </w:p>
    <w:p w:rsidR="003235CE" w:rsidRDefault="00CC0818" w:rsidP="001F5170">
      <w:pPr>
        <w:jc w:val="both"/>
      </w:pPr>
      <w:r>
        <w:t xml:space="preserve">Vision Australia </w:t>
      </w:r>
      <w:r w:rsidR="00431DF9">
        <w:t xml:space="preserve">is providing the following comments on the </w:t>
      </w:r>
      <w:r w:rsidR="00723851">
        <w:t>Commonwealth ICT Procurement Framework ("the Framework)</w:t>
      </w:r>
      <w:r w:rsidR="00431DF9">
        <w:t xml:space="preserve"> released </w:t>
      </w:r>
      <w:r w:rsidR="00343D55">
        <w:t>for comme</w:t>
      </w:r>
      <w:r w:rsidR="009F5E8E">
        <w:t>nt by the Digital Transformation</w:t>
      </w:r>
      <w:r w:rsidR="00AB6D03">
        <w:t xml:space="preserve"> Agency ("the DTA"). T</w:t>
      </w:r>
      <w:r w:rsidR="00343D55">
        <w:t xml:space="preserve">he Framework </w:t>
      </w:r>
      <w:r w:rsidR="00A236DE">
        <w:t xml:space="preserve">has </w:t>
      </w:r>
      <w:r w:rsidR="00CA0F62">
        <w:t>r</w:t>
      </w:r>
      <w:r w:rsidR="00A236DE">
        <w:t>elevance and significance for people with a disability in general, and people who are blin</w:t>
      </w:r>
      <w:r w:rsidR="00CA0F62">
        <w:t>d</w:t>
      </w:r>
      <w:r w:rsidR="00A236DE">
        <w:t xml:space="preserve"> or have low vision in particular. </w:t>
      </w:r>
      <w:r w:rsidR="00CC6C99">
        <w:t>T</w:t>
      </w:r>
      <w:r w:rsidR="00A236DE">
        <w:t xml:space="preserve">he </w:t>
      </w:r>
      <w:r w:rsidR="00343D55">
        <w:t xml:space="preserve">Framework </w:t>
      </w:r>
      <w:r w:rsidR="00CC6C99">
        <w:t xml:space="preserve">must explicitly and proactively </w:t>
      </w:r>
      <w:r w:rsidR="00343D55">
        <w:t xml:space="preserve">recognise the importance of accessible ICT procurement in eliminating barriers faced by people with a disability, especially when seeking employment in a Government department or agency. We are </w:t>
      </w:r>
      <w:r w:rsidR="005C6716">
        <w:t>disappointed</w:t>
      </w:r>
      <w:r w:rsidR="00AB6D03">
        <w:t xml:space="preserve"> that in its current form the </w:t>
      </w:r>
      <w:r w:rsidR="00431CCF">
        <w:t>f</w:t>
      </w:r>
      <w:r w:rsidR="00343D55">
        <w:t>ramework</w:t>
      </w:r>
      <w:r w:rsidR="002822B8">
        <w:t xml:space="preserve"> gives insufficient attention to accessibil</w:t>
      </w:r>
      <w:r w:rsidR="005C6716">
        <w:t>ity</w:t>
      </w:r>
      <w:r w:rsidR="00431CCF">
        <w:t xml:space="preserve"> </w:t>
      </w:r>
      <w:r w:rsidR="002822B8">
        <w:t>related issues.</w:t>
      </w:r>
      <w:r w:rsidR="005C6716">
        <w:t xml:space="preserve"> If this situation is not robustly addressed then there is every </w:t>
      </w:r>
      <w:r w:rsidR="00993558">
        <w:t>likelihood</w:t>
      </w:r>
      <w:r w:rsidR="005C6716">
        <w:t xml:space="preserve"> that the many long</w:t>
      </w:r>
      <w:r w:rsidR="00431CCF">
        <w:t xml:space="preserve"> </w:t>
      </w:r>
      <w:r w:rsidR="005C6716">
        <w:t xml:space="preserve">standing </w:t>
      </w:r>
      <w:r w:rsidR="00993558">
        <w:t>barriers</w:t>
      </w:r>
      <w:r w:rsidR="005C6716">
        <w:t xml:space="preserve"> that people with a </w:t>
      </w:r>
      <w:r w:rsidR="00993558">
        <w:t>disability</w:t>
      </w:r>
      <w:r w:rsidR="005C6716">
        <w:t xml:space="preserve"> face when seeking employment will remain</w:t>
      </w:r>
      <w:r w:rsidR="00AB6D03">
        <w:t>.</w:t>
      </w:r>
    </w:p>
    <w:p w:rsidR="003235CE" w:rsidRDefault="003235CE" w:rsidP="003235CE">
      <w:pPr>
        <w:pStyle w:val="Heading2"/>
      </w:pPr>
      <w:r>
        <w:t>Context</w:t>
      </w:r>
    </w:p>
    <w:p w:rsidR="00886919" w:rsidRDefault="00886919" w:rsidP="001F5170">
      <w:pPr>
        <w:jc w:val="both"/>
      </w:pPr>
      <w:r>
        <w:t>Research conducted by Vision Australia in 2012 showed that 58% of people who are blind or have low vision are unemployed not by their own choice</w:t>
      </w:r>
      <w:r w:rsidR="00147699">
        <w:rPr>
          <w:rStyle w:val="FootnoteReference"/>
        </w:rPr>
        <w:footnoteReference w:id="1"/>
      </w:r>
      <w:r w:rsidR="00147699">
        <w:t xml:space="preserve">. While this figure represents a slight improvement over the </w:t>
      </w:r>
      <w:r w:rsidR="00ED5CAB">
        <w:t xml:space="preserve">63% figure obtained from our </w:t>
      </w:r>
      <w:r w:rsidR="00147699">
        <w:t>earlier 2007 research into unemployment among people</w:t>
      </w:r>
      <w:r w:rsidR="006C43EE">
        <w:t xml:space="preserve"> who are blind or have low vision</w:t>
      </w:r>
      <w:r w:rsidR="00ED5CAB">
        <w:t xml:space="preserve">, it is still more than 10 times the national average. There is no reason to suppose that there will be a significant </w:t>
      </w:r>
      <w:r w:rsidR="00993558">
        <w:t>improvement</w:t>
      </w:r>
      <w:r w:rsidR="00ED5CAB">
        <w:t xml:space="preserve"> in the unemployment </w:t>
      </w:r>
      <w:r w:rsidR="00ED5CAB">
        <w:lastRenderedPageBreak/>
        <w:t>situation for people who are blind or have low vision unless urgent and strong action is taken by government</w:t>
      </w:r>
      <w:r w:rsidR="00FE5D67">
        <w:t xml:space="preserve">. </w:t>
      </w:r>
    </w:p>
    <w:p w:rsidR="009B5BDB" w:rsidRDefault="00ED5CAB" w:rsidP="001F5170">
      <w:pPr>
        <w:jc w:val="both"/>
      </w:pPr>
      <w:r>
        <w:t xml:space="preserve">There are many barriers to employment that are </w:t>
      </w:r>
      <w:r w:rsidR="00993558">
        <w:t>experienced</w:t>
      </w:r>
      <w:r>
        <w:t xml:space="preserve"> by people who are </w:t>
      </w:r>
      <w:r w:rsidR="00993558">
        <w:t>blind</w:t>
      </w:r>
      <w:r>
        <w:t xml:space="preserve"> or have low vision, but a key one is the inaccessibil</w:t>
      </w:r>
      <w:r w:rsidR="007A2B67">
        <w:t>i</w:t>
      </w:r>
      <w:r>
        <w:t>ty of mainstream ICT products and services.</w:t>
      </w:r>
      <w:r w:rsidR="007A2B67">
        <w:t xml:space="preserve"> </w:t>
      </w:r>
      <w:r w:rsidR="00993558">
        <w:t xml:space="preserve">There have been rapid developments in assistive technology such as screen-reading software that provides access via synthetic speech, refreshable braille, and screen magnification, to products that comply with accessibility standards, but innovation in mainstream technologies has rarely included accessibility in the absence of requirements (legislative or regulatory) to do so. We frequently hear from people who are blind or have low vision that they have progressed through job recruitment selection processes only to find that they cannot perform the job because the workplace uses technology that is incompatible with screen-reading software or other assistive technology. </w:t>
      </w:r>
      <w:r w:rsidR="00084D17">
        <w:t xml:space="preserve">Unless ICT products are designed so as to be accessible from the outset, it </w:t>
      </w:r>
      <w:r w:rsidR="00946CDF">
        <w:t xml:space="preserve">can be virtually impossible to "retrofit" them for </w:t>
      </w:r>
      <w:r w:rsidR="00993558">
        <w:t>accessibility</w:t>
      </w:r>
      <w:r w:rsidR="00946CDF">
        <w:t xml:space="preserve">. Hence </w:t>
      </w:r>
      <w:r w:rsidR="00993558">
        <w:t>accessibility</w:t>
      </w:r>
      <w:r w:rsidR="00946CDF">
        <w:t xml:space="preserve"> barriers in the workplace that result from the use of inaccessible ICT products can be irreversible.</w:t>
      </w:r>
      <w:r w:rsidR="009B5BDB">
        <w:t xml:space="preserve"> This applies equally to government workplaces and those in the private sector. </w:t>
      </w:r>
      <w:r w:rsidR="00993558">
        <w:t>The Australian Standard for access</w:t>
      </w:r>
      <w:r w:rsidR="00AB6D03">
        <w:t xml:space="preserve">ible ICT Procurement (AS EN 301 </w:t>
      </w:r>
      <w:r w:rsidR="00993558">
        <w:t>549) has real potential to remove accessibility barriers for the employment of people who are blind or have low vision, but it will only be effective if it is consistently and universally applied at all levels of public procurement.</w:t>
      </w:r>
    </w:p>
    <w:p w:rsidR="009B5BDB" w:rsidRDefault="009B5BDB" w:rsidP="009B5BDB">
      <w:pPr>
        <w:pStyle w:val="Heading2"/>
      </w:pPr>
      <w:r>
        <w:t xml:space="preserve">Need for </w:t>
      </w:r>
      <w:r w:rsidR="005C18BA">
        <w:t xml:space="preserve">accessibility as a distinct element to support </w:t>
      </w:r>
      <w:r>
        <w:t>Mandated Compliance</w:t>
      </w:r>
    </w:p>
    <w:p w:rsidR="00A96077" w:rsidRDefault="005C18BA" w:rsidP="001F5170">
      <w:pPr>
        <w:jc w:val="both"/>
      </w:pPr>
      <w:r>
        <w:t xml:space="preserve">Accessibility must be a distinct element </w:t>
      </w:r>
      <w:r w:rsidR="00A45A59">
        <w:t xml:space="preserve">and a key step to support all ICT </w:t>
      </w:r>
      <w:r w:rsidR="005012D3">
        <w:t xml:space="preserve">procurement </w:t>
      </w:r>
      <w:r w:rsidR="00A45A59">
        <w:t>within the framework.</w:t>
      </w:r>
      <w:r>
        <w:t xml:space="preserve"> This element </w:t>
      </w:r>
      <w:r w:rsidR="00A45A59">
        <w:t xml:space="preserve">focussing on accessibility </w:t>
      </w:r>
      <w:r w:rsidR="00993558">
        <w:t xml:space="preserve">must include clear and specific references to the need for compliance </w:t>
      </w:r>
      <w:r w:rsidR="00A45A59">
        <w:t xml:space="preserve">and support best practise application of </w:t>
      </w:r>
      <w:r w:rsidR="00993558">
        <w:t xml:space="preserve">the Accessible ICT Procurement Standard. </w:t>
      </w:r>
      <w:r w:rsidR="00AB6D03">
        <w:t xml:space="preserve"> </w:t>
      </w:r>
      <w:r w:rsidR="00A96077">
        <w:t xml:space="preserve">While </w:t>
      </w:r>
      <w:r w:rsidR="00AB6D03">
        <w:t xml:space="preserve">AS EN 301 </w:t>
      </w:r>
      <w:r w:rsidR="003959E1">
        <w:t xml:space="preserve">549 is an Australian Standard, it has a particular focus on </w:t>
      </w:r>
      <w:r w:rsidR="00993558">
        <w:t>accessibility</w:t>
      </w:r>
      <w:r w:rsidR="003959E1">
        <w:t xml:space="preserve">, unlike most other Australian Standards. </w:t>
      </w:r>
      <w:r w:rsidR="00A96077">
        <w:t xml:space="preserve">It is important that this standard is not bundled in with another element within the framework that supports general compliance with other </w:t>
      </w:r>
      <w:r w:rsidR="00B20361">
        <w:t>relevant</w:t>
      </w:r>
      <w:r w:rsidR="00A96077">
        <w:t xml:space="preserve"> s</w:t>
      </w:r>
      <w:r w:rsidR="001F5170">
        <w:t>tandards within the framework.</w:t>
      </w:r>
      <w:r w:rsidR="00A96077">
        <w:t xml:space="preserve"> </w:t>
      </w:r>
    </w:p>
    <w:p w:rsidR="009A146C" w:rsidRDefault="001F5170" w:rsidP="001F5170">
      <w:pPr>
        <w:jc w:val="both"/>
      </w:pPr>
      <w:r>
        <w:t>A</w:t>
      </w:r>
      <w:r w:rsidR="006D1BB0">
        <w:t xml:space="preserve"> general reference will downplay its importance and dilute its </w:t>
      </w:r>
      <w:r w:rsidR="00993558">
        <w:t>effectiveness</w:t>
      </w:r>
      <w:r w:rsidR="006D1BB0">
        <w:t xml:space="preserve">, even though the </w:t>
      </w:r>
      <w:r w:rsidR="003A5CB6">
        <w:t>f</w:t>
      </w:r>
      <w:r w:rsidR="006D1BB0">
        <w:t xml:space="preserve">ramework </w:t>
      </w:r>
      <w:r w:rsidR="005C18BA">
        <w:t xml:space="preserve">may include </w:t>
      </w:r>
      <w:r w:rsidR="006D1BB0">
        <w:t xml:space="preserve">a requirement to comply with </w:t>
      </w:r>
      <w:r w:rsidR="00993558">
        <w:t>relevant</w:t>
      </w:r>
      <w:r w:rsidR="006D1BB0">
        <w:t xml:space="preserve"> applicable Australian Standards.</w:t>
      </w:r>
      <w:r w:rsidR="00705906">
        <w:t xml:space="preserve"> Highlighting accessibility as a </w:t>
      </w:r>
      <w:r w:rsidR="005C18BA">
        <w:t xml:space="preserve">distinct </w:t>
      </w:r>
      <w:r w:rsidR="00705906">
        <w:t xml:space="preserve">element within the framework </w:t>
      </w:r>
      <w:r w:rsidR="005C18BA">
        <w:t xml:space="preserve">that delivers on a </w:t>
      </w:r>
      <w:r w:rsidR="00993558">
        <w:t xml:space="preserve">mandated approach to accessible ICT procurement is also consistent with the Australian Government's obligation under the UN Convention on the Rights of persons with Disabilities, which includes frequent references to the importance of mainstream accessibility (for example, Articles 2 and 9). </w:t>
      </w:r>
      <w:r w:rsidR="006D1BB0">
        <w:t xml:space="preserve">The Convention </w:t>
      </w:r>
      <w:r w:rsidR="001424A9">
        <w:t xml:space="preserve">recognises </w:t>
      </w:r>
      <w:r w:rsidR="00993558">
        <w:t>that</w:t>
      </w:r>
      <w:r w:rsidR="001424A9">
        <w:t xml:space="preserve"> people with a </w:t>
      </w:r>
      <w:r w:rsidR="00993558">
        <w:t>disability</w:t>
      </w:r>
      <w:r w:rsidR="001424A9">
        <w:t xml:space="preserve"> have a right to employment, and that this right </w:t>
      </w:r>
      <w:r w:rsidR="00993558">
        <w:t>entails</w:t>
      </w:r>
      <w:r w:rsidR="001424A9">
        <w:t xml:space="preserve"> the procurement of accessible products an</w:t>
      </w:r>
      <w:r w:rsidR="009A146C">
        <w:t xml:space="preserve">d services. The way in which AS </w:t>
      </w:r>
      <w:r w:rsidR="001424A9">
        <w:t>EN</w:t>
      </w:r>
      <w:r w:rsidR="009A146C">
        <w:t xml:space="preserve"> 301 </w:t>
      </w:r>
      <w:r w:rsidR="001424A9">
        <w:t xml:space="preserve">549 is applied has </w:t>
      </w:r>
      <w:r w:rsidR="008F6A81">
        <w:t>a</w:t>
      </w:r>
      <w:r w:rsidR="001424A9">
        <w:t xml:space="preserve"> direct bearing on how </w:t>
      </w:r>
      <w:r w:rsidR="00993558">
        <w:t>Australia</w:t>
      </w:r>
      <w:r w:rsidR="001424A9">
        <w:t xml:space="preserve"> meets its obligations under the </w:t>
      </w:r>
      <w:r w:rsidR="00993558">
        <w:t>Convention</w:t>
      </w:r>
      <w:r w:rsidR="001424A9">
        <w:t>.</w:t>
      </w:r>
    </w:p>
    <w:p w:rsidR="001F5170" w:rsidRPr="003A5CB6" w:rsidRDefault="00946CDF" w:rsidP="001F5170">
      <w:pPr>
        <w:spacing w:after="0"/>
        <w:rPr>
          <w:b/>
          <w:sz w:val="28"/>
          <w:szCs w:val="28"/>
        </w:rPr>
      </w:pPr>
      <w:r w:rsidRPr="003A5CB6">
        <w:rPr>
          <w:b/>
          <w:sz w:val="28"/>
          <w:szCs w:val="28"/>
        </w:rPr>
        <w:t>Consequences for Non-Compliance</w:t>
      </w:r>
    </w:p>
    <w:p w:rsidR="00B751E1" w:rsidRPr="00D13FEF" w:rsidRDefault="009A146C" w:rsidP="001F5170">
      <w:pPr>
        <w:jc w:val="both"/>
        <w:rPr>
          <w:b/>
        </w:rPr>
      </w:pPr>
      <w:r>
        <w:t xml:space="preserve">We </w:t>
      </w:r>
      <w:r w:rsidR="00946CDF" w:rsidRPr="009A146C">
        <w:t xml:space="preserve">draw the </w:t>
      </w:r>
      <w:r w:rsidR="00993558" w:rsidRPr="009A146C">
        <w:t>DTA's</w:t>
      </w:r>
      <w:r w:rsidR="00946CDF" w:rsidRPr="009A146C">
        <w:t xml:space="preserve"> attention to the limited success </w:t>
      </w:r>
      <w:r w:rsidR="00993558" w:rsidRPr="009A146C">
        <w:t>and</w:t>
      </w:r>
      <w:r w:rsidR="00946CDF" w:rsidRPr="009A146C">
        <w:t xml:space="preserve"> lengthy delays </w:t>
      </w:r>
      <w:r w:rsidR="00993558" w:rsidRPr="009A146C">
        <w:t>in</w:t>
      </w:r>
      <w:r w:rsidR="00946CDF" w:rsidRPr="009A146C">
        <w:t xml:space="preserve"> implementing the Government's National Transition Strategy</w:t>
      </w:r>
      <w:r w:rsidR="00084D17" w:rsidRPr="009A146C">
        <w:t xml:space="preserve"> </w:t>
      </w:r>
      <w:r w:rsidR="00946CDF" w:rsidRPr="009A146C">
        <w:t xml:space="preserve">for </w:t>
      </w:r>
      <w:r w:rsidR="00993558" w:rsidRPr="009A146C">
        <w:t>improving</w:t>
      </w:r>
      <w:r w:rsidR="00946CDF" w:rsidRPr="009A146C">
        <w:t xml:space="preserve"> the </w:t>
      </w:r>
      <w:r w:rsidR="00993558" w:rsidRPr="009A146C">
        <w:t>accessibility</w:t>
      </w:r>
      <w:r w:rsidR="00946CDF" w:rsidRPr="009A146C">
        <w:t xml:space="preserve"> of Government websites. One reason for the </w:t>
      </w:r>
      <w:r w:rsidR="00993558" w:rsidRPr="009A146C">
        <w:t>disappointing</w:t>
      </w:r>
      <w:r w:rsidR="00B751E1" w:rsidRPr="009A146C">
        <w:t xml:space="preserve"> </w:t>
      </w:r>
      <w:r w:rsidR="00993558" w:rsidRPr="009A146C">
        <w:t>result</w:t>
      </w:r>
      <w:r w:rsidR="00B751E1" w:rsidRPr="009A146C">
        <w:t xml:space="preserve"> of the </w:t>
      </w:r>
      <w:r w:rsidR="008F6A81">
        <w:t>s</w:t>
      </w:r>
      <w:r w:rsidR="00B751E1" w:rsidRPr="009A146C">
        <w:t xml:space="preserve">trategy was that there were no real consequences for a Department or Agency if it did not meet its </w:t>
      </w:r>
      <w:r w:rsidR="00993558" w:rsidRPr="009A146C">
        <w:t>accessibility</w:t>
      </w:r>
      <w:r w:rsidR="00B751E1" w:rsidRPr="009A146C">
        <w:t xml:space="preserve"> targets. The </w:t>
      </w:r>
      <w:r w:rsidR="00993558" w:rsidRPr="009A146C">
        <w:t>disability</w:t>
      </w:r>
      <w:r w:rsidR="00B751E1" w:rsidRPr="009A146C">
        <w:t xml:space="preserve"> sector has frequent occasion to observe that the removal of </w:t>
      </w:r>
      <w:r w:rsidR="00993558" w:rsidRPr="009A146C">
        <w:t>accessibility</w:t>
      </w:r>
      <w:r w:rsidR="00B751E1" w:rsidRPr="009A146C">
        <w:t xml:space="preserve"> barriers rarely occurs unless there is some requirement to do so or sanction for failure to do so. In the area of accessible </w:t>
      </w:r>
      <w:r w:rsidR="00993558" w:rsidRPr="009A146C">
        <w:t>ICT</w:t>
      </w:r>
      <w:r w:rsidR="00B751E1" w:rsidRPr="009A146C">
        <w:t xml:space="preserve"> products and services, a </w:t>
      </w:r>
      <w:r w:rsidR="00993558" w:rsidRPr="009A146C">
        <w:t>key</w:t>
      </w:r>
      <w:r w:rsidR="00B751E1" w:rsidRPr="009A146C">
        <w:t xml:space="preserve"> impetus for change has resulted from the US</w:t>
      </w:r>
      <w:r w:rsidR="005C18BA">
        <w:t>’</w:t>
      </w:r>
      <w:r w:rsidR="00B751E1" w:rsidRPr="009A146C">
        <w:t xml:space="preserve">S.508 accessible public procurement guidelines. </w:t>
      </w:r>
      <w:r w:rsidR="00C62537" w:rsidRPr="009A146C">
        <w:t xml:space="preserve">The consequence for a company if its products do not comply with these </w:t>
      </w:r>
      <w:r w:rsidR="00C62537" w:rsidRPr="009A146C">
        <w:lastRenderedPageBreak/>
        <w:t>guidelines is that US government instrum</w:t>
      </w:r>
      <w:r w:rsidR="00D13FEF">
        <w:t xml:space="preserve">entalities cannot purchase them </w:t>
      </w:r>
      <w:r w:rsidR="00C62537" w:rsidRPr="009A146C">
        <w:t xml:space="preserve">if other more accessible, products are available. </w:t>
      </w:r>
    </w:p>
    <w:p w:rsidR="00DB79E4" w:rsidRDefault="00B751E1" w:rsidP="001F5170">
      <w:pPr>
        <w:jc w:val="both"/>
      </w:pPr>
      <w:r>
        <w:t>The S</w:t>
      </w:r>
      <w:r w:rsidR="001424A9">
        <w:t>.</w:t>
      </w:r>
      <w:r>
        <w:t>50</w:t>
      </w:r>
      <w:r w:rsidR="001424A9">
        <w:t>8</w:t>
      </w:r>
      <w:r>
        <w:t xml:space="preserve"> </w:t>
      </w:r>
      <w:r w:rsidR="00C62537">
        <w:t>guidelines</w:t>
      </w:r>
      <w:r>
        <w:t xml:space="preserve"> form part of US legislation, whereas the Australian Standard EN</w:t>
      </w:r>
      <w:r w:rsidR="00D13FEF">
        <w:t xml:space="preserve"> 301 </w:t>
      </w:r>
      <w:r>
        <w:t xml:space="preserve">549 does not. It is therefore necessary that </w:t>
      </w:r>
      <w:r w:rsidR="00DB79E4">
        <w:t xml:space="preserve">there be clear and significant consequences for Government </w:t>
      </w:r>
      <w:r w:rsidR="008F6A81">
        <w:t>d</w:t>
      </w:r>
      <w:r w:rsidR="00DB79E4">
        <w:t>epartments</w:t>
      </w:r>
      <w:r w:rsidR="001F5170">
        <w:t>, and</w:t>
      </w:r>
      <w:r w:rsidR="00B20361">
        <w:t xml:space="preserve"> </w:t>
      </w:r>
      <w:r w:rsidR="00DB79E4">
        <w:t xml:space="preserve">agencies if they do not comply with the </w:t>
      </w:r>
      <w:r w:rsidR="008F6A81">
        <w:t>s</w:t>
      </w:r>
      <w:r w:rsidR="00DB79E4">
        <w:t>tandard by purchasing inaccessible ICT products and services. The lack of any such consequences is likely to mitigate the beneficial effect of the Standard.</w:t>
      </w:r>
    </w:p>
    <w:p w:rsidR="00DB79E4" w:rsidRDefault="001424A9" w:rsidP="001F5170">
      <w:pPr>
        <w:pStyle w:val="Heading2"/>
        <w:jc w:val="both"/>
      </w:pPr>
      <w:r>
        <w:t>Importance of Monitoring Compliance</w:t>
      </w:r>
      <w:r w:rsidR="00B20361">
        <w:t xml:space="preserve"> within the framework </w:t>
      </w:r>
    </w:p>
    <w:p w:rsidR="00A313A2" w:rsidRDefault="001424A9" w:rsidP="001F5170">
      <w:pPr>
        <w:jc w:val="both"/>
      </w:pPr>
      <w:r>
        <w:t xml:space="preserve">A related but separate issue is the importance of </w:t>
      </w:r>
      <w:r w:rsidR="00C62537">
        <w:t>monitoring</w:t>
      </w:r>
      <w:r>
        <w:t xml:space="preserve"> compliance with the </w:t>
      </w:r>
      <w:r w:rsidR="00C62537">
        <w:t>accessible</w:t>
      </w:r>
      <w:r>
        <w:t xml:space="preserve"> ICT procurement standard.</w:t>
      </w:r>
      <w:r w:rsidR="00705906">
        <w:t xml:space="preserve"> Within the framework it is important that auditing of ICT </w:t>
      </w:r>
      <w:r w:rsidR="00B20361">
        <w:t>procurement</w:t>
      </w:r>
      <w:r w:rsidR="00705906">
        <w:t xml:space="preserve"> against the standard is critical. </w:t>
      </w:r>
      <w:r w:rsidR="00D63CC6">
        <w:t xml:space="preserve">Instances of non-compliance must be identified before they can be addressed, and to this extent </w:t>
      </w:r>
      <w:r w:rsidR="00C62537">
        <w:t>there</w:t>
      </w:r>
      <w:r w:rsidR="00D63CC6">
        <w:t xml:space="preserve"> are similarities with the approach taken with the </w:t>
      </w:r>
      <w:r w:rsidR="00C62537">
        <w:t>accessibility</w:t>
      </w:r>
      <w:r w:rsidR="00D63CC6">
        <w:t xml:space="preserve"> of websites. </w:t>
      </w:r>
      <w:r w:rsidR="003568F3">
        <w:t xml:space="preserve">Often the first time an instance of non-compliance with web accessibility standards is identified is when a person who is blind or has low vision brings it to the attention of the department or agency concerned, perhaps by lodging a Disability Discrimination complaint. </w:t>
      </w:r>
      <w:r w:rsidR="00D63CC6">
        <w:t xml:space="preserve">It is, in </w:t>
      </w:r>
      <w:r w:rsidR="003568F3">
        <w:t>general</w:t>
      </w:r>
      <w:r w:rsidR="00D63CC6">
        <w:t xml:space="preserve">, easier </w:t>
      </w:r>
      <w:r w:rsidR="00A313A2">
        <w:t xml:space="preserve">and less costly </w:t>
      </w:r>
      <w:r w:rsidR="00D63CC6">
        <w:t>to remedy accessibili</w:t>
      </w:r>
      <w:r w:rsidR="00A313A2">
        <w:t>t</w:t>
      </w:r>
      <w:r w:rsidR="00D63CC6">
        <w:t>y issues on a website than it is to replace an inaccessible IT system</w:t>
      </w:r>
      <w:r w:rsidR="00A313A2">
        <w:t xml:space="preserve"> with an accessible one. </w:t>
      </w:r>
      <w:r w:rsidR="003568F3">
        <w:t>In any case, if the inaccessibility of an ICT product or service is only discovered when a person has been employed and discovers that the accessibility barrier prevents them from performing the tasks associated with their job, it is often too late for la</w:t>
      </w:r>
      <w:r w:rsidR="00D13FEF">
        <w:t>rge</w:t>
      </w:r>
      <w:r w:rsidR="00135B2A">
        <w:t xml:space="preserve"> </w:t>
      </w:r>
      <w:r w:rsidR="00D13FEF">
        <w:t>scale remediation to occur.</w:t>
      </w:r>
    </w:p>
    <w:p w:rsidR="00D049CA" w:rsidRDefault="00A313A2" w:rsidP="001F5170">
      <w:pPr>
        <w:jc w:val="both"/>
      </w:pPr>
      <w:r>
        <w:t>It is therefore rea</w:t>
      </w:r>
      <w:r w:rsidR="00FD1CA8">
        <w:t>sonable and necessary that the f</w:t>
      </w:r>
      <w:r>
        <w:t xml:space="preserve">ramework </w:t>
      </w:r>
      <w:r w:rsidR="003568F3">
        <w:t>include</w:t>
      </w:r>
      <w:r>
        <w:t xml:space="preserve"> robust and verifiable mechanisms for monitoring compliance specifically with the accessible ICT procurement standard.</w:t>
      </w:r>
      <w:r w:rsidR="00D049CA">
        <w:t xml:space="preserve"> This again </w:t>
      </w:r>
      <w:r w:rsidR="003568F3">
        <w:t>highlights</w:t>
      </w:r>
      <w:r w:rsidR="00D049CA">
        <w:t xml:space="preserve"> that the importance of this </w:t>
      </w:r>
      <w:r w:rsidR="00FD1CA8">
        <w:t>s</w:t>
      </w:r>
      <w:r w:rsidR="00D049CA">
        <w:t>tandard for removing discriminatory barriers is not to be obscured by generalisations whose effect is to list it as just another Australian Standard.</w:t>
      </w:r>
    </w:p>
    <w:p w:rsidR="00E95E29" w:rsidRDefault="00E95E29" w:rsidP="001F5170">
      <w:pPr>
        <w:pStyle w:val="Heading2"/>
        <w:jc w:val="both"/>
      </w:pPr>
      <w:r>
        <w:t>Importance of Awareness-Raising</w:t>
      </w:r>
    </w:p>
    <w:p w:rsidR="00760F5B" w:rsidRDefault="00E95E29" w:rsidP="001F5170">
      <w:pPr>
        <w:jc w:val="both"/>
      </w:pPr>
      <w:r>
        <w:t xml:space="preserve">The accessible ICT </w:t>
      </w:r>
      <w:r w:rsidR="00FD1CA8">
        <w:t>P</w:t>
      </w:r>
      <w:r>
        <w:t xml:space="preserve">rocurement </w:t>
      </w:r>
      <w:r w:rsidR="00FD1CA8">
        <w:t>S</w:t>
      </w:r>
      <w:r>
        <w:t xml:space="preserve">tandard became an Australian </w:t>
      </w:r>
      <w:r w:rsidR="003568F3">
        <w:t>Standard</w:t>
      </w:r>
      <w:r w:rsidR="00D13FEF">
        <w:t xml:space="preserve"> in December </w:t>
      </w:r>
      <w:r>
        <w:t xml:space="preserve">2016. </w:t>
      </w:r>
      <w:r w:rsidR="00760F5B">
        <w:t xml:space="preserve">It is thus </w:t>
      </w:r>
      <w:r>
        <w:t>c</w:t>
      </w:r>
      <w:r w:rsidR="00760F5B">
        <w:t>o</w:t>
      </w:r>
      <w:r>
        <w:t>mpar</w:t>
      </w:r>
      <w:r w:rsidR="00760F5B">
        <w:t>a</w:t>
      </w:r>
      <w:r>
        <w:t>tively recent</w:t>
      </w:r>
      <w:r w:rsidR="00760F5B">
        <w:t xml:space="preserve">, and there is, as yet, limited </w:t>
      </w:r>
      <w:r w:rsidR="003568F3">
        <w:t>knowledge</w:t>
      </w:r>
      <w:r w:rsidR="00760F5B">
        <w:t xml:space="preserve"> and awareness of it. In a public procurement context, there will be an ongoing need for a </w:t>
      </w:r>
      <w:r w:rsidR="003568F3">
        <w:t>comprehensive</w:t>
      </w:r>
      <w:r w:rsidR="00760F5B">
        <w:t xml:space="preserve"> education and awareness-raising campaign. This is best achieved in conjunction with a specific mandate for compliance, rather than as part of a "basket" of other Australian </w:t>
      </w:r>
      <w:r w:rsidR="003568F3">
        <w:t>Standards</w:t>
      </w:r>
      <w:r w:rsidR="00760F5B">
        <w:t xml:space="preserve"> that procurement officers need to be familiar with.</w:t>
      </w:r>
      <w:r w:rsidR="00705906">
        <w:t xml:space="preserve"> The inclusion of accessibility as a distinct and important element of the framework will be a good basis to build an awareness campaign.</w:t>
      </w:r>
    </w:p>
    <w:p w:rsidR="00B0361B" w:rsidRDefault="00B0361B" w:rsidP="001F5170">
      <w:pPr>
        <w:pStyle w:val="Heading2"/>
        <w:jc w:val="both"/>
      </w:pPr>
      <w:r>
        <w:t>Conclusion</w:t>
      </w:r>
    </w:p>
    <w:p w:rsidR="00705906" w:rsidRDefault="00614656" w:rsidP="001F5170">
      <w:pPr>
        <w:jc w:val="both"/>
      </w:pPr>
      <w:r>
        <w:t xml:space="preserve">Vision Australia and other </w:t>
      </w:r>
      <w:r w:rsidR="003568F3">
        <w:t>organisations</w:t>
      </w:r>
      <w:r>
        <w:t xml:space="preserve"> in the blindness and low vision </w:t>
      </w:r>
      <w:r w:rsidR="003568F3">
        <w:t>sector</w:t>
      </w:r>
      <w:r>
        <w:t xml:space="preserve"> have been lobbying for over 10 years for the introduction of a mandatory accessible ICT procurement regime across al</w:t>
      </w:r>
      <w:r w:rsidR="00E52AC2">
        <w:t>l</w:t>
      </w:r>
      <w:r>
        <w:t xml:space="preserve"> Australian governments. </w:t>
      </w:r>
      <w:r w:rsidR="005A23A1">
        <w:t>The adoption of the European accessible ICT procurement standard by St</w:t>
      </w:r>
      <w:r w:rsidR="00D13FEF">
        <w:t xml:space="preserve">andards Australia in 2016 AS </w:t>
      </w:r>
      <w:r w:rsidR="005A23A1">
        <w:t>EN</w:t>
      </w:r>
      <w:r w:rsidR="00D13FEF">
        <w:t xml:space="preserve"> 301 </w:t>
      </w:r>
      <w:r w:rsidR="005A23A1">
        <w:t xml:space="preserve">549 represented an important development in the realisation of the right of people with a disability to participate fully, equally and independently in all aspects of life. </w:t>
      </w:r>
      <w:r w:rsidR="004800C0">
        <w:t xml:space="preserve">However, the Standard will not lead </w:t>
      </w:r>
      <w:r w:rsidR="005A23A1">
        <w:t>to</w:t>
      </w:r>
      <w:r w:rsidR="00D13FEF">
        <w:t xml:space="preserve"> lasting progress unless </w:t>
      </w:r>
      <w:r w:rsidR="004800C0">
        <w:t xml:space="preserve">its </w:t>
      </w:r>
      <w:r w:rsidR="005A23A1">
        <w:t>implementation</w:t>
      </w:r>
      <w:r w:rsidR="004800C0">
        <w:t xml:space="preserve"> is mandated specifically </w:t>
      </w:r>
      <w:r w:rsidR="00705906">
        <w:t xml:space="preserve">and seen as a distinct element </w:t>
      </w:r>
      <w:r w:rsidR="00A45A59">
        <w:t xml:space="preserve">and key step within </w:t>
      </w:r>
      <w:r w:rsidR="004800C0">
        <w:t>the ICT Procurement Framework</w:t>
      </w:r>
      <w:r w:rsidR="00A45A59">
        <w:t xml:space="preserve">. This </w:t>
      </w:r>
      <w:r w:rsidR="001F5170">
        <w:t>is in</w:t>
      </w:r>
      <w:r w:rsidR="00A45A59">
        <w:t xml:space="preserve"> addition to the inclusion of a </w:t>
      </w:r>
      <w:r w:rsidR="00705906">
        <w:t xml:space="preserve">robust audit process for compliance against the </w:t>
      </w:r>
      <w:r w:rsidR="001F5170">
        <w:t>standard within</w:t>
      </w:r>
      <w:r w:rsidR="00A45A59">
        <w:t xml:space="preserve"> the framework</w:t>
      </w:r>
      <w:r w:rsidR="00705906">
        <w:t>.</w:t>
      </w:r>
    </w:p>
    <w:p w:rsidR="00614656" w:rsidRDefault="005A23A1" w:rsidP="001F5170">
      <w:pPr>
        <w:jc w:val="both"/>
      </w:pPr>
      <w:r>
        <w:lastRenderedPageBreak/>
        <w:t>It must never be forgotten that a failure to comply with this Standard has real, long-lasting and damaging impacts on the real lives of people who are blind or have low vision.</w:t>
      </w:r>
      <w:r w:rsidR="005C18BA">
        <w:t xml:space="preserve"> </w:t>
      </w:r>
      <w:r w:rsidR="0044634C">
        <w:t xml:space="preserve">The </w:t>
      </w:r>
      <w:r w:rsidR="005C18BA">
        <w:t xml:space="preserve">addition to include accessibility as a distinct element within the </w:t>
      </w:r>
      <w:r w:rsidR="0044634C">
        <w:t xml:space="preserve">ICT Procurement Framework provides an opportunity to instigate </w:t>
      </w:r>
      <w:r>
        <w:t>positive</w:t>
      </w:r>
      <w:r w:rsidR="0044634C">
        <w:t xml:space="preserve"> change in the accessibility of </w:t>
      </w:r>
      <w:r>
        <w:t>products</w:t>
      </w:r>
      <w:r w:rsidR="0044634C">
        <w:t xml:space="preserve"> services and workplaces that must not be squandered.</w:t>
      </w:r>
    </w:p>
    <w:p w:rsidR="00585AC8" w:rsidRPr="00C323A7" w:rsidRDefault="002D05C3" w:rsidP="001F5170">
      <w:pPr>
        <w:jc w:val="both"/>
      </w:pPr>
      <w:r>
        <w:t>We trust that the DTA</w:t>
      </w:r>
      <w:r w:rsidR="00526A9B">
        <w:t xml:space="preserve"> will examine the issues affecting people who are blind or have low vision, and people with a disability more generally, in greater detail, and we would be pleased to engage in further discussions with the ACCC to assist in this examination.</w:t>
      </w:r>
    </w:p>
    <w:p w:rsidR="00076FF6" w:rsidRPr="001F5170" w:rsidRDefault="00076FF6" w:rsidP="001F5170">
      <w:pPr>
        <w:pStyle w:val="Heading1"/>
      </w:pPr>
      <w:r w:rsidRPr="001F5170">
        <w:t>About Vision Australia</w:t>
      </w:r>
    </w:p>
    <w:p w:rsidR="00076FF6" w:rsidRPr="00B71500" w:rsidRDefault="00076FF6" w:rsidP="001F5170">
      <w:pPr>
        <w:spacing w:after="0" w:line="240" w:lineRule="auto"/>
        <w:jc w:val="both"/>
        <w:rPr>
          <w:rFonts w:cs="Arial"/>
          <w:color w:val="auto"/>
          <w:szCs w:val="24"/>
        </w:rPr>
      </w:pPr>
      <w:r w:rsidRPr="00B71500">
        <w:rPr>
          <w:rFonts w:cs="Arial"/>
          <w:color w:val="auto"/>
          <w:szCs w:val="24"/>
        </w:rPr>
        <w:t xml:space="preserve">Vision Australia is the largest national provider of services to people who are blind, </w:t>
      </w:r>
      <w:r w:rsidR="00702228" w:rsidRPr="00B71500">
        <w:rPr>
          <w:rFonts w:cs="Arial"/>
          <w:color w:val="auto"/>
          <w:szCs w:val="24"/>
        </w:rPr>
        <w:t>deaf blind</w:t>
      </w:r>
      <w:r w:rsidRPr="00B71500">
        <w:rPr>
          <w:rFonts w:cs="Arial"/>
          <w:color w:val="auto"/>
          <w:szCs w:val="24"/>
        </w:rPr>
        <w:t>, or have low vision in Australia. We are formed through the merger of several of Australia’s most respected and experienced blindness and low vision agencies, celebrating our 150</w:t>
      </w:r>
      <w:r w:rsidRPr="00B71500">
        <w:rPr>
          <w:rFonts w:cs="Arial"/>
          <w:color w:val="auto"/>
          <w:szCs w:val="24"/>
          <w:vertAlign w:val="superscript"/>
        </w:rPr>
        <w:t>th</w:t>
      </w:r>
      <w:r w:rsidRPr="00B71500">
        <w:rPr>
          <w:rFonts w:cs="Arial"/>
          <w:color w:val="auto"/>
          <w:szCs w:val="24"/>
        </w:rPr>
        <w:t xml:space="preserve"> year of operation in 2017.</w:t>
      </w:r>
    </w:p>
    <w:p w:rsidR="00076FF6" w:rsidRPr="00B71500" w:rsidRDefault="00076FF6" w:rsidP="001F5170">
      <w:pPr>
        <w:spacing w:after="0" w:line="240" w:lineRule="auto"/>
        <w:jc w:val="both"/>
        <w:rPr>
          <w:rFonts w:cs="Arial"/>
          <w:color w:val="auto"/>
          <w:szCs w:val="24"/>
        </w:rPr>
      </w:pPr>
    </w:p>
    <w:p w:rsidR="00076FF6" w:rsidRPr="00B71500" w:rsidRDefault="00076FF6" w:rsidP="001F5170">
      <w:pPr>
        <w:spacing w:after="0" w:line="240" w:lineRule="auto"/>
        <w:jc w:val="both"/>
        <w:rPr>
          <w:rFonts w:cs="Arial"/>
          <w:color w:val="auto"/>
          <w:szCs w:val="24"/>
        </w:rPr>
      </w:pPr>
      <w:r w:rsidRPr="00B71500">
        <w:rPr>
          <w:rFonts w:cs="Arial"/>
          <w:color w:val="auto"/>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076FF6" w:rsidRPr="00B71500" w:rsidRDefault="00076FF6" w:rsidP="001F5170">
      <w:pPr>
        <w:spacing w:after="0" w:line="240" w:lineRule="auto"/>
        <w:jc w:val="both"/>
        <w:rPr>
          <w:rFonts w:cs="Arial"/>
          <w:color w:val="auto"/>
          <w:szCs w:val="24"/>
        </w:rPr>
      </w:pPr>
    </w:p>
    <w:p w:rsidR="00076FF6" w:rsidRPr="00B71500" w:rsidRDefault="00076FF6" w:rsidP="001F5170">
      <w:pPr>
        <w:spacing w:after="0" w:line="240" w:lineRule="auto"/>
        <w:jc w:val="both"/>
        <w:rPr>
          <w:rFonts w:cs="Arial"/>
          <w:color w:val="auto"/>
          <w:szCs w:val="24"/>
        </w:rPr>
      </w:pPr>
      <w:r w:rsidRPr="00B71500">
        <w:rPr>
          <w:rFonts w:cs="Arial"/>
          <w:color w:val="auto"/>
          <w:szCs w:val="24"/>
        </w:rPr>
        <w:t>Vision Australia service delivery areas include:</w:t>
      </w:r>
    </w:p>
    <w:p w:rsidR="00076FF6" w:rsidRPr="00B71500" w:rsidRDefault="0041078A" w:rsidP="001F5170">
      <w:pPr>
        <w:pStyle w:val="ListParagraph"/>
        <w:numPr>
          <w:ilvl w:val="0"/>
          <w:numId w:val="13"/>
        </w:numPr>
        <w:spacing w:after="0" w:line="240" w:lineRule="auto"/>
        <w:jc w:val="both"/>
        <w:rPr>
          <w:color w:val="auto"/>
        </w:rPr>
      </w:pPr>
      <w:r w:rsidRPr="00B71500">
        <w:rPr>
          <w:color w:val="auto"/>
        </w:rPr>
        <w:t>R</w:t>
      </w:r>
      <w:r w:rsidR="00076FF6" w:rsidRPr="00B71500">
        <w:rPr>
          <w:color w:val="auto"/>
        </w:rPr>
        <w:t>egistered provider of specialist supports for the NDIS and My Aged Care</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Aids and Equipment, and Assistive/Adaptive Technology training and support</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Seeing Eye Dogs</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National Library Services</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Early childhood and education services, and Feelix Library for 0-7 year olds</w:t>
      </w:r>
    </w:p>
    <w:p w:rsidR="002D5927" w:rsidRDefault="002D5927" w:rsidP="001F5170">
      <w:pPr>
        <w:pStyle w:val="ListParagraph"/>
        <w:numPr>
          <w:ilvl w:val="0"/>
          <w:numId w:val="13"/>
        </w:numPr>
        <w:spacing w:after="0" w:line="240" w:lineRule="auto"/>
        <w:jc w:val="both"/>
        <w:rPr>
          <w:color w:val="auto"/>
        </w:rPr>
      </w:pPr>
      <w:r>
        <w:rPr>
          <w:color w:val="auto"/>
        </w:rPr>
        <w:t xml:space="preserve">Services to blind and low vision children in schools to maximise educational outcomes </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Employment services, including national Disability Employment Services provider</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Accessible information, and Alternate Format Production</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Vision Australia Radio network, and national partnership with Radio for the Print Handicapped</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Spectacles Program for the NSW Government</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Advocacy and Engagement, working collaboratively with Government, business and the community to eliminate the barriers our clients face in making life choices and fully exercising rights as Australian citizens.</w:t>
      </w:r>
    </w:p>
    <w:p w:rsidR="00076FF6" w:rsidRPr="00B71500" w:rsidRDefault="00076FF6" w:rsidP="001F5170">
      <w:pPr>
        <w:spacing w:after="0" w:line="240" w:lineRule="auto"/>
        <w:jc w:val="both"/>
        <w:rPr>
          <w:rFonts w:cs="Arial"/>
          <w:color w:val="auto"/>
          <w:szCs w:val="24"/>
        </w:rPr>
      </w:pPr>
    </w:p>
    <w:p w:rsidR="00076FF6" w:rsidRPr="00B71500" w:rsidRDefault="00076FF6" w:rsidP="001F5170">
      <w:pPr>
        <w:spacing w:after="0" w:line="240" w:lineRule="auto"/>
        <w:jc w:val="both"/>
        <w:rPr>
          <w:rFonts w:cs="Arial"/>
          <w:color w:val="auto"/>
          <w:szCs w:val="24"/>
        </w:rPr>
      </w:pPr>
      <w:r w:rsidRPr="00B71500">
        <w:rPr>
          <w:rFonts w:cs="Arial"/>
          <w:color w:val="auto"/>
          <w:szCs w:val="24"/>
        </w:rPr>
        <w:t>Vision Australia has unrivalled knowledge and experience through constant interaction with clients and their families, of whom we provide services to more than 2</w:t>
      </w:r>
      <w:r w:rsidR="00C2043E">
        <w:rPr>
          <w:rFonts w:cs="Arial"/>
          <w:color w:val="auto"/>
          <w:szCs w:val="24"/>
        </w:rPr>
        <w:t>6,0</w:t>
      </w:r>
      <w:r w:rsidRPr="00B71500">
        <w:rPr>
          <w:rFonts w:cs="Arial"/>
          <w:color w:val="auto"/>
          <w:szCs w:val="24"/>
        </w:rPr>
        <w:t xml:space="preserve">00 people each year, and also through the direct involvement of people who are blind or have low vision at all levels of the </w:t>
      </w:r>
      <w:r w:rsidR="00A33F6D">
        <w:rPr>
          <w:rFonts w:cs="Arial"/>
          <w:color w:val="auto"/>
          <w:szCs w:val="24"/>
        </w:rPr>
        <w:t>o</w:t>
      </w:r>
      <w:r w:rsidRPr="00B71500">
        <w:rPr>
          <w:rFonts w:cs="Arial"/>
          <w:color w:val="auto"/>
          <w:szCs w:val="24"/>
        </w:rPr>
        <w:t>rganisation. Vision Australia is well placed to advi</w:t>
      </w:r>
      <w:r w:rsidR="0041078A" w:rsidRPr="00B71500">
        <w:rPr>
          <w:rFonts w:cs="Arial"/>
          <w:color w:val="auto"/>
          <w:szCs w:val="24"/>
        </w:rPr>
        <w:t>s</w:t>
      </w:r>
      <w:r w:rsidRPr="00B71500">
        <w:rPr>
          <w:rFonts w:cs="Arial"/>
          <w:color w:val="auto"/>
          <w:szCs w:val="24"/>
        </w:rPr>
        <w:t xml:space="preserve">e governments, business and the community on challenges faced by people who are blind or have low vision fully participating in community life. </w:t>
      </w:r>
    </w:p>
    <w:p w:rsidR="00076FF6" w:rsidRPr="00B71500" w:rsidRDefault="00076FF6" w:rsidP="001F5170">
      <w:pPr>
        <w:spacing w:after="0" w:line="240" w:lineRule="auto"/>
        <w:ind w:left="575"/>
        <w:contextualSpacing/>
        <w:jc w:val="both"/>
        <w:rPr>
          <w:rFonts w:eastAsia="Calibri" w:cs="Arial"/>
          <w:color w:val="auto"/>
          <w:szCs w:val="24"/>
        </w:rPr>
      </w:pPr>
    </w:p>
    <w:p w:rsidR="000515DE" w:rsidRDefault="00076FF6" w:rsidP="001F5170">
      <w:pPr>
        <w:spacing w:after="0" w:line="240" w:lineRule="auto"/>
        <w:jc w:val="both"/>
        <w:rPr>
          <w:rFonts w:cs="Arial"/>
          <w:color w:val="auto"/>
          <w:szCs w:val="24"/>
        </w:rPr>
      </w:pPr>
      <w:r w:rsidRPr="00B71500">
        <w:rPr>
          <w:rFonts w:cs="Arial"/>
          <w:color w:val="auto"/>
          <w:szCs w:val="24"/>
        </w:rPr>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r w:rsidR="0041078A" w:rsidRPr="00B71500">
        <w:rPr>
          <w:rFonts w:cs="Arial"/>
          <w:color w:val="auto"/>
          <w:szCs w:val="24"/>
        </w:rPr>
        <w:t xml:space="preserve"> </w:t>
      </w:r>
      <w:r w:rsidRPr="00B71500">
        <w:rPr>
          <w:rFonts w:cs="Arial"/>
          <w:color w:val="auto"/>
          <w:szCs w:val="24"/>
        </w:rPr>
        <w:t xml:space="preserve">Vision Australia also has a Memorandum of Understanding with, and provides funds to, Blind Citizens Australia (BCA), to strengthen the voice of the blind community. </w:t>
      </w:r>
    </w:p>
    <w:p w:rsidR="00970403" w:rsidRDefault="00970403" w:rsidP="001F5170">
      <w:pPr>
        <w:spacing w:after="0" w:line="240" w:lineRule="auto"/>
        <w:jc w:val="both"/>
        <w:rPr>
          <w:rFonts w:cs="Arial"/>
          <w:color w:val="auto"/>
          <w:szCs w:val="24"/>
        </w:rPr>
      </w:pPr>
    </w:p>
    <w:sectPr w:rsidR="00970403" w:rsidSect="009F4046">
      <w:headerReference w:type="even" r:id="rId13"/>
      <w:headerReference w:type="default" r:id="rId14"/>
      <w:footerReference w:type="even" r:id="rId15"/>
      <w:footerReference w:type="default" r:id="rId16"/>
      <w:headerReference w:type="first" r:id="rId17"/>
      <w:footerReference w:type="first" r:id="rId18"/>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4C" w:rsidRDefault="00083E4C" w:rsidP="00616621">
      <w:pPr>
        <w:spacing w:after="0" w:line="240" w:lineRule="auto"/>
      </w:pPr>
      <w:r>
        <w:separator/>
      </w:r>
    </w:p>
  </w:endnote>
  <w:endnote w:type="continuationSeparator" w:id="0">
    <w:p w:rsidR="00083E4C" w:rsidRDefault="00083E4C"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Default="005C1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Default="005C18BA">
    <w:pPr>
      <w:pStyle w:val="Footer"/>
    </w:pPr>
    <w:r>
      <w:t>Vision Australia Submission on ICT Procurement Framework</w:t>
    </w:r>
    <w:r>
      <w:tab/>
    </w:r>
    <w:sdt>
      <w:sdtPr>
        <w:id w:val="10064770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01D7">
          <w:rPr>
            <w:noProof/>
          </w:rPr>
          <w:t>4</w:t>
        </w:r>
        <w:r>
          <w:rPr>
            <w:noProof/>
          </w:rPr>
          <w:fldChar w:fldCharType="end"/>
        </w:r>
      </w:sdtContent>
    </w:sdt>
  </w:p>
  <w:p w:rsidR="005C18BA" w:rsidRPr="00616621" w:rsidRDefault="005C18BA">
    <w:pPr>
      <w:pStyle w:val="Foo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Pr="00723851" w:rsidRDefault="005C18BA" w:rsidP="00723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4C" w:rsidRDefault="00083E4C" w:rsidP="00616621">
      <w:pPr>
        <w:spacing w:after="0" w:line="240" w:lineRule="auto"/>
      </w:pPr>
      <w:r>
        <w:separator/>
      </w:r>
    </w:p>
  </w:footnote>
  <w:footnote w:type="continuationSeparator" w:id="0">
    <w:p w:rsidR="00083E4C" w:rsidRDefault="00083E4C" w:rsidP="00616621">
      <w:pPr>
        <w:spacing w:after="0" w:line="240" w:lineRule="auto"/>
      </w:pPr>
      <w:r>
        <w:continuationSeparator/>
      </w:r>
    </w:p>
  </w:footnote>
  <w:footnote w:id="1">
    <w:p w:rsidR="005C18BA" w:rsidRDefault="005C18BA">
      <w:pPr>
        <w:pStyle w:val="FootnoteText"/>
      </w:pPr>
      <w:r>
        <w:rPr>
          <w:rStyle w:val="FootnoteReference"/>
        </w:rPr>
        <w:footnoteRef/>
      </w:r>
      <w:r>
        <w:t xml:space="preserve"> V</w:t>
      </w:r>
      <w:r w:rsidRPr="00147699">
        <w:t>ision Australia (2012): Employment Research Survey Report 2012, Melbourne, p4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Default="005C1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Pr="00723851" w:rsidRDefault="005C18BA" w:rsidP="00723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Default="005C18BA">
    <w:pPr>
      <w:pStyle w:val="Header"/>
    </w:pPr>
  </w:p>
  <w:p w:rsidR="005C18BA" w:rsidRDefault="005C18BA">
    <w:pPr>
      <w:pStyle w:val="Header"/>
    </w:pPr>
  </w:p>
  <w:p w:rsidR="005C18BA" w:rsidRDefault="005C18BA">
    <w:pPr>
      <w:pStyle w:val="Header"/>
    </w:pPr>
    <w:r>
      <w:rPr>
        <w:noProof/>
        <w:lang w:eastAsia="en-AU"/>
      </w:rPr>
      <w:drawing>
        <wp:inline distT="0" distB="0" distL="0" distR="0" wp14:anchorId="7E023DD9" wp14:editId="370BB959">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rsidR="005C18BA" w:rsidRDefault="005C1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359"/>
    <w:multiLevelType w:val="hybridMultilevel"/>
    <w:tmpl w:val="40208D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D505CA2"/>
    <w:multiLevelType w:val="hybridMultilevel"/>
    <w:tmpl w:val="D3784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9314D"/>
    <w:multiLevelType w:val="hybridMultilevel"/>
    <w:tmpl w:val="02A25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302E14E2"/>
    <w:multiLevelType w:val="hybridMultilevel"/>
    <w:tmpl w:val="CC52F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1E424F5"/>
    <w:multiLevelType w:val="hybridMultilevel"/>
    <w:tmpl w:val="85C8BC3E"/>
    <w:lvl w:ilvl="0" w:tplc="6C346F26">
      <w:numFmt w:val="bullet"/>
      <w:lvlText w:val=""/>
      <w:lvlJc w:val="left"/>
      <w:pPr>
        <w:ind w:left="717" w:hanging="360"/>
      </w:pPr>
      <w:rPr>
        <w:rFonts w:ascii="Symbol" w:eastAsiaTheme="minorHAnsi" w:hAnsi="Symbo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nsid w:val="3229094E"/>
    <w:multiLevelType w:val="hybridMultilevel"/>
    <w:tmpl w:val="554C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79567D"/>
    <w:multiLevelType w:val="hybridMultilevel"/>
    <w:tmpl w:val="01962466"/>
    <w:lvl w:ilvl="0" w:tplc="52001DB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772EF1"/>
    <w:multiLevelType w:val="hybridMultilevel"/>
    <w:tmpl w:val="0490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8D41622"/>
    <w:multiLevelType w:val="hybridMultilevel"/>
    <w:tmpl w:val="21A8A068"/>
    <w:lvl w:ilvl="0" w:tplc="8F507FA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64E57C21"/>
    <w:multiLevelType w:val="hybridMultilevel"/>
    <w:tmpl w:val="E424C3FE"/>
    <w:lvl w:ilvl="0" w:tplc="4C3E692E">
      <w:start w:val="1"/>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nsid w:val="6C263727"/>
    <w:multiLevelType w:val="hybridMultilevel"/>
    <w:tmpl w:val="91EA6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D244A7F"/>
    <w:multiLevelType w:val="hybridMultilevel"/>
    <w:tmpl w:val="75804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0A23CC5"/>
    <w:multiLevelType w:val="hybridMultilevel"/>
    <w:tmpl w:val="47B4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DB074E"/>
    <w:multiLevelType w:val="hybridMultilevel"/>
    <w:tmpl w:val="B64AA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9631BCA"/>
    <w:multiLevelType w:val="hybridMultilevel"/>
    <w:tmpl w:val="BA5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7FA9401E"/>
    <w:multiLevelType w:val="hybridMultilevel"/>
    <w:tmpl w:val="DAF0A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9"/>
  </w:num>
  <w:num w:numId="4">
    <w:abstractNumId w:val="11"/>
  </w:num>
  <w:num w:numId="5">
    <w:abstractNumId w:val="9"/>
  </w:num>
  <w:num w:numId="6">
    <w:abstractNumId w:val="12"/>
  </w:num>
  <w:num w:numId="7">
    <w:abstractNumId w:val="2"/>
  </w:num>
  <w:num w:numId="8">
    <w:abstractNumId w:val="0"/>
  </w:num>
  <w:num w:numId="9">
    <w:abstractNumId w:val="17"/>
  </w:num>
  <w:num w:numId="10">
    <w:abstractNumId w:val="10"/>
  </w:num>
  <w:num w:numId="11">
    <w:abstractNumId w:val="20"/>
  </w:num>
  <w:num w:numId="12">
    <w:abstractNumId w:val="8"/>
  </w:num>
  <w:num w:numId="13">
    <w:abstractNumId w:val="1"/>
  </w:num>
  <w:num w:numId="14">
    <w:abstractNumId w:val="15"/>
  </w:num>
  <w:num w:numId="15">
    <w:abstractNumId w:val="13"/>
  </w:num>
  <w:num w:numId="16">
    <w:abstractNumId w:val="22"/>
  </w:num>
  <w:num w:numId="17">
    <w:abstractNumId w:val="14"/>
  </w:num>
  <w:num w:numId="18">
    <w:abstractNumId w:val="4"/>
  </w:num>
  <w:num w:numId="19">
    <w:abstractNumId w:val="16"/>
  </w:num>
  <w:num w:numId="20">
    <w:abstractNumId w:val="6"/>
  </w:num>
  <w:num w:numId="21">
    <w:abstractNumId w:val="7"/>
  </w:num>
  <w:num w:numId="22">
    <w:abstractNumId w:val="7"/>
  </w:num>
  <w:num w:numId="23">
    <w:abstractNumId w:val="6"/>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21"/>
    <w:rsid w:val="00001464"/>
    <w:rsid w:val="000029B8"/>
    <w:rsid w:val="00003669"/>
    <w:rsid w:val="000053D7"/>
    <w:rsid w:val="00006866"/>
    <w:rsid w:val="0000687C"/>
    <w:rsid w:val="00013CF7"/>
    <w:rsid w:val="00014362"/>
    <w:rsid w:val="000202E9"/>
    <w:rsid w:val="00020E6A"/>
    <w:rsid w:val="00025F15"/>
    <w:rsid w:val="0003573A"/>
    <w:rsid w:val="00035986"/>
    <w:rsid w:val="00036486"/>
    <w:rsid w:val="00037F0D"/>
    <w:rsid w:val="00040769"/>
    <w:rsid w:val="00043669"/>
    <w:rsid w:val="000515DE"/>
    <w:rsid w:val="00051637"/>
    <w:rsid w:val="00055988"/>
    <w:rsid w:val="000570CC"/>
    <w:rsid w:val="00061112"/>
    <w:rsid w:val="0006593E"/>
    <w:rsid w:val="000719CC"/>
    <w:rsid w:val="00072433"/>
    <w:rsid w:val="0007625F"/>
    <w:rsid w:val="00076FF6"/>
    <w:rsid w:val="00083E4C"/>
    <w:rsid w:val="000840F5"/>
    <w:rsid w:val="00084D17"/>
    <w:rsid w:val="0009269A"/>
    <w:rsid w:val="000A02FE"/>
    <w:rsid w:val="000A1937"/>
    <w:rsid w:val="000A525A"/>
    <w:rsid w:val="000A6287"/>
    <w:rsid w:val="000A76B2"/>
    <w:rsid w:val="000B26BD"/>
    <w:rsid w:val="000B64A5"/>
    <w:rsid w:val="000B6F52"/>
    <w:rsid w:val="000B7F61"/>
    <w:rsid w:val="000C02AC"/>
    <w:rsid w:val="000D521B"/>
    <w:rsid w:val="000D6BC8"/>
    <w:rsid w:val="000E4521"/>
    <w:rsid w:val="000F435D"/>
    <w:rsid w:val="000F6870"/>
    <w:rsid w:val="000F6987"/>
    <w:rsid w:val="00102702"/>
    <w:rsid w:val="00106986"/>
    <w:rsid w:val="0011130C"/>
    <w:rsid w:val="00117872"/>
    <w:rsid w:val="001201D7"/>
    <w:rsid w:val="0012022C"/>
    <w:rsid w:val="001212E3"/>
    <w:rsid w:val="00130F63"/>
    <w:rsid w:val="001336A6"/>
    <w:rsid w:val="00135B2A"/>
    <w:rsid w:val="00137FD8"/>
    <w:rsid w:val="001419A6"/>
    <w:rsid w:val="001424A9"/>
    <w:rsid w:val="00147699"/>
    <w:rsid w:val="00150939"/>
    <w:rsid w:val="00153808"/>
    <w:rsid w:val="00153AD7"/>
    <w:rsid w:val="001543D1"/>
    <w:rsid w:val="00173F77"/>
    <w:rsid w:val="001751F4"/>
    <w:rsid w:val="00176247"/>
    <w:rsid w:val="00177832"/>
    <w:rsid w:val="00180738"/>
    <w:rsid w:val="0018188F"/>
    <w:rsid w:val="00193A3F"/>
    <w:rsid w:val="001B7F81"/>
    <w:rsid w:val="001C02F9"/>
    <w:rsid w:val="001C5B92"/>
    <w:rsid w:val="001C630F"/>
    <w:rsid w:val="001C7119"/>
    <w:rsid w:val="001D68BB"/>
    <w:rsid w:val="001D6BD8"/>
    <w:rsid w:val="001D7DB3"/>
    <w:rsid w:val="001E464B"/>
    <w:rsid w:val="001E5C0F"/>
    <w:rsid w:val="001E7D0D"/>
    <w:rsid w:val="001F5170"/>
    <w:rsid w:val="00205F01"/>
    <w:rsid w:val="00206208"/>
    <w:rsid w:val="00207995"/>
    <w:rsid w:val="00207E91"/>
    <w:rsid w:val="0021494D"/>
    <w:rsid w:val="00216486"/>
    <w:rsid w:val="00216B15"/>
    <w:rsid w:val="0022008D"/>
    <w:rsid w:val="002201A7"/>
    <w:rsid w:val="002300E1"/>
    <w:rsid w:val="002301FF"/>
    <w:rsid w:val="00233D44"/>
    <w:rsid w:val="002407C1"/>
    <w:rsid w:val="002435E1"/>
    <w:rsid w:val="00246C79"/>
    <w:rsid w:val="002646FE"/>
    <w:rsid w:val="00265A88"/>
    <w:rsid w:val="0026789C"/>
    <w:rsid w:val="00277565"/>
    <w:rsid w:val="0027775C"/>
    <w:rsid w:val="002822B8"/>
    <w:rsid w:val="002825A2"/>
    <w:rsid w:val="0028352E"/>
    <w:rsid w:val="00285FE9"/>
    <w:rsid w:val="002B028A"/>
    <w:rsid w:val="002B2F8A"/>
    <w:rsid w:val="002B52EF"/>
    <w:rsid w:val="002C4ADA"/>
    <w:rsid w:val="002C6030"/>
    <w:rsid w:val="002C63FC"/>
    <w:rsid w:val="002C6D35"/>
    <w:rsid w:val="002D05C3"/>
    <w:rsid w:val="002D0D9D"/>
    <w:rsid w:val="002D5927"/>
    <w:rsid w:val="002D6B49"/>
    <w:rsid w:val="002D6EB1"/>
    <w:rsid w:val="002F0281"/>
    <w:rsid w:val="002F298A"/>
    <w:rsid w:val="00304B79"/>
    <w:rsid w:val="00322DC8"/>
    <w:rsid w:val="003235CE"/>
    <w:rsid w:val="00323C76"/>
    <w:rsid w:val="00324F07"/>
    <w:rsid w:val="003325AC"/>
    <w:rsid w:val="00336B6B"/>
    <w:rsid w:val="00343D55"/>
    <w:rsid w:val="003460A5"/>
    <w:rsid w:val="00346E57"/>
    <w:rsid w:val="00351A36"/>
    <w:rsid w:val="003568F3"/>
    <w:rsid w:val="00357978"/>
    <w:rsid w:val="003608F1"/>
    <w:rsid w:val="003630AE"/>
    <w:rsid w:val="0036454E"/>
    <w:rsid w:val="0037702D"/>
    <w:rsid w:val="00381AD8"/>
    <w:rsid w:val="00386561"/>
    <w:rsid w:val="0039237A"/>
    <w:rsid w:val="00394CCE"/>
    <w:rsid w:val="003959E1"/>
    <w:rsid w:val="003A2E62"/>
    <w:rsid w:val="003A38AB"/>
    <w:rsid w:val="003A59D5"/>
    <w:rsid w:val="003A5CB6"/>
    <w:rsid w:val="003A7607"/>
    <w:rsid w:val="003B1F80"/>
    <w:rsid w:val="003B4566"/>
    <w:rsid w:val="003B57ED"/>
    <w:rsid w:val="003B5B34"/>
    <w:rsid w:val="003C39A1"/>
    <w:rsid w:val="003C638A"/>
    <w:rsid w:val="003D0FC6"/>
    <w:rsid w:val="003D263C"/>
    <w:rsid w:val="003E04BF"/>
    <w:rsid w:val="003E1FDC"/>
    <w:rsid w:val="003E5907"/>
    <w:rsid w:val="003F091A"/>
    <w:rsid w:val="003F1714"/>
    <w:rsid w:val="003F21CA"/>
    <w:rsid w:val="003F401E"/>
    <w:rsid w:val="003F4CF9"/>
    <w:rsid w:val="004017F1"/>
    <w:rsid w:val="00401B82"/>
    <w:rsid w:val="0041078A"/>
    <w:rsid w:val="00413286"/>
    <w:rsid w:val="004142EB"/>
    <w:rsid w:val="004154CA"/>
    <w:rsid w:val="004161F2"/>
    <w:rsid w:val="0041706C"/>
    <w:rsid w:val="00422CD1"/>
    <w:rsid w:val="00427E3E"/>
    <w:rsid w:val="00431CCF"/>
    <w:rsid w:val="00431DF9"/>
    <w:rsid w:val="0043401B"/>
    <w:rsid w:val="00435177"/>
    <w:rsid w:val="00435780"/>
    <w:rsid w:val="00436561"/>
    <w:rsid w:val="00441713"/>
    <w:rsid w:val="00441802"/>
    <w:rsid w:val="0044634C"/>
    <w:rsid w:val="004518BD"/>
    <w:rsid w:val="0046322F"/>
    <w:rsid w:val="00463BCE"/>
    <w:rsid w:val="00465517"/>
    <w:rsid w:val="0046785F"/>
    <w:rsid w:val="004775EF"/>
    <w:rsid w:val="004800C0"/>
    <w:rsid w:val="00483286"/>
    <w:rsid w:val="0048385F"/>
    <w:rsid w:val="0048555E"/>
    <w:rsid w:val="00490FA0"/>
    <w:rsid w:val="004915E9"/>
    <w:rsid w:val="00496F5F"/>
    <w:rsid w:val="004A0871"/>
    <w:rsid w:val="004A3D22"/>
    <w:rsid w:val="004B1834"/>
    <w:rsid w:val="004B3B1E"/>
    <w:rsid w:val="004B6B1B"/>
    <w:rsid w:val="004C67AC"/>
    <w:rsid w:val="004D1FD6"/>
    <w:rsid w:val="004D3F10"/>
    <w:rsid w:val="004E0F3F"/>
    <w:rsid w:val="004E2AED"/>
    <w:rsid w:val="004E34DB"/>
    <w:rsid w:val="004E5594"/>
    <w:rsid w:val="004E5DA8"/>
    <w:rsid w:val="004F1EC8"/>
    <w:rsid w:val="004F2124"/>
    <w:rsid w:val="004F25B2"/>
    <w:rsid w:val="0050016D"/>
    <w:rsid w:val="005012D3"/>
    <w:rsid w:val="005121DE"/>
    <w:rsid w:val="005127E3"/>
    <w:rsid w:val="00513049"/>
    <w:rsid w:val="005167B1"/>
    <w:rsid w:val="00521121"/>
    <w:rsid w:val="00522251"/>
    <w:rsid w:val="00526A9B"/>
    <w:rsid w:val="005309D7"/>
    <w:rsid w:val="00536958"/>
    <w:rsid w:val="0053728E"/>
    <w:rsid w:val="00541065"/>
    <w:rsid w:val="00546267"/>
    <w:rsid w:val="00555A56"/>
    <w:rsid w:val="0056107B"/>
    <w:rsid w:val="005644C6"/>
    <w:rsid w:val="00571BD1"/>
    <w:rsid w:val="00573B62"/>
    <w:rsid w:val="00582198"/>
    <w:rsid w:val="00585AC8"/>
    <w:rsid w:val="00587FCE"/>
    <w:rsid w:val="00590BCF"/>
    <w:rsid w:val="005948DE"/>
    <w:rsid w:val="0059532D"/>
    <w:rsid w:val="00595FDF"/>
    <w:rsid w:val="00597FF0"/>
    <w:rsid w:val="005A136A"/>
    <w:rsid w:val="005A23A1"/>
    <w:rsid w:val="005A2BED"/>
    <w:rsid w:val="005A42AD"/>
    <w:rsid w:val="005B078F"/>
    <w:rsid w:val="005B714F"/>
    <w:rsid w:val="005C18BA"/>
    <w:rsid w:val="005C6716"/>
    <w:rsid w:val="005C7223"/>
    <w:rsid w:val="005D157A"/>
    <w:rsid w:val="005D2E7B"/>
    <w:rsid w:val="005D3036"/>
    <w:rsid w:val="005E2FDF"/>
    <w:rsid w:val="005E3D99"/>
    <w:rsid w:val="005E7BED"/>
    <w:rsid w:val="005F3BC2"/>
    <w:rsid w:val="005F3EAF"/>
    <w:rsid w:val="00603627"/>
    <w:rsid w:val="00604F9C"/>
    <w:rsid w:val="006075FC"/>
    <w:rsid w:val="00611EE4"/>
    <w:rsid w:val="00613329"/>
    <w:rsid w:val="00613884"/>
    <w:rsid w:val="006139B0"/>
    <w:rsid w:val="00614656"/>
    <w:rsid w:val="00616621"/>
    <w:rsid w:val="00616E8F"/>
    <w:rsid w:val="00623243"/>
    <w:rsid w:val="00625EA6"/>
    <w:rsid w:val="00630720"/>
    <w:rsid w:val="00633150"/>
    <w:rsid w:val="0064130B"/>
    <w:rsid w:val="00642010"/>
    <w:rsid w:val="00656F06"/>
    <w:rsid w:val="00671F66"/>
    <w:rsid w:val="00672D12"/>
    <w:rsid w:val="00673B32"/>
    <w:rsid w:val="00676669"/>
    <w:rsid w:val="00676CC7"/>
    <w:rsid w:val="006811E7"/>
    <w:rsid w:val="00682D9A"/>
    <w:rsid w:val="00683CB6"/>
    <w:rsid w:val="00683EDE"/>
    <w:rsid w:val="00693E42"/>
    <w:rsid w:val="006967AD"/>
    <w:rsid w:val="006A1744"/>
    <w:rsid w:val="006A6320"/>
    <w:rsid w:val="006B1EE4"/>
    <w:rsid w:val="006C2A88"/>
    <w:rsid w:val="006C349A"/>
    <w:rsid w:val="006C43EE"/>
    <w:rsid w:val="006D1BB0"/>
    <w:rsid w:val="006D2E29"/>
    <w:rsid w:val="006D4F28"/>
    <w:rsid w:val="006D6B09"/>
    <w:rsid w:val="006D77E9"/>
    <w:rsid w:val="006E3F13"/>
    <w:rsid w:val="006E53BA"/>
    <w:rsid w:val="006F077F"/>
    <w:rsid w:val="006F2B74"/>
    <w:rsid w:val="006F4EB2"/>
    <w:rsid w:val="006F59D9"/>
    <w:rsid w:val="00700A08"/>
    <w:rsid w:val="00700D3D"/>
    <w:rsid w:val="007010E7"/>
    <w:rsid w:val="00702228"/>
    <w:rsid w:val="0070511C"/>
    <w:rsid w:val="00705906"/>
    <w:rsid w:val="00710668"/>
    <w:rsid w:val="007109B7"/>
    <w:rsid w:val="00713B92"/>
    <w:rsid w:val="00715778"/>
    <w:rsid w:val="00716F66"/>
    <w:rsid w:val="0072186A"/>
    <w:rsid w:val="00723851"/>
    <w:rsid w:val="007265FB"/>
    <w:rsid w:val="00734B5B"/>
    <w:rsid w:val="00734EE3"/>
    <w:rsid w:val="00753DD4"/>
    <w:rsid w:val="0076046A"/>
    <w:rsid w:val="00760F5B"/>
    <w:rsid w:val="007630FE"/>
    <w:rsid w:val="0076325B"/>
    <w:rsid w:val="00766592"/>
    <w:rsid w:val="00767CDC"/>
    <w:rsid w:val="007713B6"/>
    <w:rsid w:val="007751A5"/>
    <w:rsid w:val="00783BE0"/>
    <w:rsid w:val="007860EF"/>
    <w:rsid w:val="00786FD4"/>
    <w:rsid w:val="00790769"/>
    <w:rsid w:val="007964DE"/>
    <w:rsid w:val="007A2B67"/>
    <w:rsid w:val="007A390C"/>
    <w:rsid w:val="007A39AC"/>
    <w:rsid w:val="007B0AF7"/>
    <w:rsid w:val="007B5DE0"/>
    <w:rsid w:val="007C1AF5"/>
    <w:rsid w:val="007C4EFE"/>
    <w:rsid w:val="007C541A"/>
    <w:rsid w:val="007C5B99"/>
    <w:rsid w:val="007C7547"/>
    <w:rsid w:val="007D0765"/>
    <w:rsid w:val="007D658A"/>
    <w:rsid w:val="007E5B7C"/>
    <w:rsid w:val="007E6BF8"/>
    <w:rsid w:val="007E6DB9"/>
    <w:rsid w:val="007F2081"/>
    <w:rsid w:val="007F2B0E"/>
    <w:rsid w:val="00801D29"/>
    <w:rsid w:val="008058CE"/>
    <w:rsid w:val="0080694D"/>
    <w:rsid w:val="00817DED"/>
    <w:rsid w:val="00821688"/>
    <w:rsid w:val="00823175"/>
    <w:rsid w:val="00836DB3"/>
    <w:rsid w:val="0084074D"/>
    <w:rsid w:val="00844D6F"/>
    <w:rsid w:val="00850078"/>
    <w:rsid w:val="008551A7"/>
    <w:rsid w:val="008575D6"/>
    <w:rsid w:val="008611EB"/>
    <w:rsid w:val="00864124"/>
    <w:rsid w:val="00866B89"/>
    <w:rsid w:val="008679CB"/>
    <w:rsid w:val="00874F4C"/>
    <w:rsid w:val="00875844"/>
    <w:rsid w:val="00876602"/>
    <w:rsid w:val="008768C1"/>
    <w:rsid w:val="00881452"/>
    <w:rsid w:val="00881D95"/>
    <w:rsid w:val="00886919"/>
    <w:rsid w:val="00891B95"/>
    <w:rsid w:val="00891BC2"/>
    <w:rsid w:val="008928C7"/>
    <w:rsid w:val="00895744"/>
    <w:rsid w:val="00896DE6"/>
    <w:rsid w:val="008A0C6D"/>
    <w:rsid w:val="008A27FB"/>
    <w:rsid w:val="008B02FF"/>
    <w:rsid w:val="008B7421"/>
    <w:rsid w:val="008C22F2"/>
    <w:rsid w:val="008C4537"/>
    <w:rsid w:val="008C47F9"/>
    <w:rsid w:val="008D0716"/>
    <w:rsid w:val="008D0EAB"/>
    <w:rsid w:val="008E32C1"/>
    <w:rsid w:val="008E4506"/>
    <w:rsid w:val="008E5971"/>
    <w:rsid w:val="008E5B09"/>
    <w:rsid w:val="008F0B39"/>
    <w:rsid w:val="008F69E9"/>
    <w:rsid w:val="008F6A81"/>
    <w:rsid w:val="00901B96"/>
    <w:rsid w:val="00903819"/>
    <w:rsid w:val="00906A4D"/>
    <w:rsid w:val="00915870"/>
    <w:rsid w:val="00922CF8"/>
    <w:rsid w:val="009258C5"/>
    <w:rsid w:val="009258E4"/>
    <w:rsid w:val="00927944"/>
    <w:rsid w:val="009332DA"/>
    <w:rsid w:val="00935152"/>
    <w:rsid w:val="009400D4"/>
    <w:rsid w:val="0094179A"/>
    <w:rsid w:val="00943198"/>
    <w:rsid w:val="00943F88"/>
    <w:rsid w:val="00945208"/>
    <w:rsid w:val="00946CDF"/>
    <w:rsid w:val="00947089"/>
    <w:rsid w:val="00953E3C"/>
    <w:rsid w:val="009614FB"/>
    <w:rsid w:val="00967140"/>
    <w:rsid w:val="009678A9"/>
    <w:rsid w:val="00970403"/>
    <w:rsid w:val="00970836"/>
    <w:rsid w:val="00972A54"/>
    <w:rsid w:val="00982261"/>
    <w:rsid w:val="009830EB"/>
    <w:rsid w:val="0098517C"/>
    <w:rsid w:val="00985892"/>
    <w:rsid w:val="0098764B"/>
    <w:rsid w:val="00991BE9"/>
    <w:rsid w:val="00993558"/>
    <w:rsid w:val="00995F2B"/>
    <w:rsid w:val="00996E85"/>
    <w:rsid w:val="009A0055"/>
    <w:rsid w:val="009A08A3"/>
    <w:rsid w:val="009A09BF"/>
    <w:rsid w:val="009A146C"/>
    <w:rsid w:val="009A3BB6"/>
    <w:rsid w:val="009A3C21"/>
    <w:rsid w:val="009A728E"/>
    <w:rsid w:val="009B2B4D"/>
    <w:rsid w:val="009B5BDB"/>
    <w:rsid w:val="009B7C1F"/>
    <w:rsid w:val="009B7FC1"/>
    <w:rsid w:val="009C0507"/>
    <w:rsid w:val="009C61E6"/>
    <w:rsid w:val="009C719A"/>
    <w:rsid w:val="009D3EC7"/>
    <w:rsid w:val="009E2287"/>
    <w:rsid w:val="009E4677"/>
    <w:rsid w:val="009E4711"/>
    <w:rsid w:val="009E4DF7"/>
    <w:rsid w:val="009F1D1C"/>
    <w:rsid w:val="009F289F"/>
    <w:rsid w:val="009F2AB6"/>
    <w:rsid w:val="009F4046"/>
    <w:rsid w:val="009F56D0"/>
    <w:rsid w:val="009F5E8E"/>
    <w:rsid w:val="00A11956"/>
    <w:rsid w:val="00A11969"/>
    <w:rsid w:val="00A122A3"/>
    <w:rsid w:val="00A13335"/>
    <w:rsid w:val="00A1337C"/>
    <w:rsid w:val="00A17DFC"/>
    <w:rsid w:val="00A21129"/>
    <w:rsid w:val="00A21308"/>
    <w:rsid w:val="00A236DE"/>
    <w:rsid w:val="00A251F6"/>
    <w:rsid w:val="00A313A2"/>
    <w:rsid w:val="00A31F25"/>
    <w:rsid w:val="00A332C9"/>
    <w:rsid w:val="00A338EE"/>
    <w:rsid w:val="00A33C7A"/>
    <w:rsid w:val="00A33F6D"/>
    <w:rsid w:val="00A345BC"/>
    <w:rsid w:val="00A37615"/>
    <w:rsid w:val="00A40E1A"/>
    <w:rsid w:val="00A42D33"/>
    <w:rsid w:val="00A42EDF"/>
    <w:rsid w:val="00A435D5"/>
    <w:rsid w:val="00A45A59"/>
    <w:rsid w:val="00A52495"/>
    <w:rsid w:val="00A52CDD"/>
    <w:rsid w:val="00A547B5"/>
    <w:rsid w:val="00A624F4"/>
    <w:rsid w:val="00A62A56"/>
    <w:rsid w:val="00A75869"/>
    <w:rsid w:val="00A86EAA"/>
    <w:rsid w:val="00A87A9C"/>
    <w:rsid w:val="00A91268"/>
    <w:rsid w:val="00A9291B"/>
    <w:rsid w:val="00A96077"/>
    <w:rsid w:val="00A9750D"/>
    <w:rsid w:val="00A97F64"/>
    <w:rsid w:val="00AA0DFD"/>
    <w:rsid w:val="00AA4816"/>
    <w:rsid w:val="00AA52E7"/>
    <w:rsid w:val="00AA5E27"/>
    <w:rsid w:val="00AA6FD1"/>
    <w:rsid w:val="00AB0877"/>
    <w:rsid w:val="00AB205C"/>
    <w:rsid w:val="00AB3D83"/>
    <w:rsid w:val="00AB6BA2"/>
    <w:rsid w:val="00AB6D03"/>
    <w:rsid w:val="00AC0177"/>
    <w:rsid w:val="00AC2538"/>
    <w:rsid w:val="00AC2F2D"/>
    <w:rsid w:val="00AC5C66"/>
    <w:rsid w:val="00AD219C"/>
    <w:rsid w:val="00AD4208"/>
    <w:rsid w:val="00AD6D1A"/>
    <w:rsid w:val="00AE6142"/>
    <w:rsid w:val="00AF0661"/>
    <w:rsid w:val="00AF2F88"/>
    <w:rsid w:val="00AF47A7"/>
    <w:rsid w:val="00AF7463"/>
    <w:rsid w:val="00B02EA6"/>
    <w:rsid w:val="00B03466"/>
    <w:rsid w:val="00B0361B"/>
    <w:rsid w:val="00B04664"/>
    <w:rsid w:val="00B04E99"/>
    <w:rsid w:val="00B05D69"/>
    <w:rsid w:val="00B069B9"/>
    <w:rsid w:val="00B1073D"/>
    <w:rsid w:val="00B10FB3"/>
    <w:rsid w:val="00B20361"/>
    <w:rsid w:val="00B24B90"/>
    <w:rsid w:val="00B30E5A"/>
    <w:rsid w:val="00B30FEF"/>
    <w:rsid w:val="00B32367"/>
    <w:rsid w:val="00B353B5"/>
    <w:rsid w:val="00B37BB5"/>
    <w:rsid w:val="00B41AA7"/>
    <w:rsid w:val="00B4283C"/>
    <w:rsid w:val="00B43770"/>
    <w:rsid w:val="00B44F5C"/>
    <w:rsid w:val="00B4501D"/>
    <w:rsid w:val="00B51163"/>
    <w:rsid w:val="00B51462"/>
    <w:rsid w:val="00B520AF"/>
    <w:rsid w:val="00B550EF"/>
    <w:rsid w:val="00B60AA8"/>
    <w:rsid w:val="00B71500"/>
    <w:rsid w:val="00B71C83"/>
    <w:rsid w:val="00B751E1"/>
    <w:rsid w:val="00B7617E"/>
    <w:rsid w:val="00B847E7"/>
    <w:rsid w:val="00B9382B"/>
    <w:rsid w:val="00BA2361"/>
    <w:rsid w:val="00BA39F9"/>
    <w:rsid w:val="00BA6D74"/>
    <w:rsid w:val="00BA797B"/>
    <w:rsid w:val="00BB153E"/>
    <w:rsid w:val="00BB1B68"/>
    <w:rsid w:val="00BB715B"/>
    <w:rsid w:val="00BB7671"/>
    <w:rsid w:val="00BC0F2A"/>
    <w:rsid w:val="00BC1F38"/>
    <w:rsid w:val="00BC3196"/>
    <w:rsid w:val="00BC588D"/>
    <w:rsid w:val="00BD44D6"/>
    <w:rsid w:val="00BD4B1C"/>
    <w:rsid w:val="00BE4198"/>
    <w:rsid w:val="00BE59C4"/>
    <w:rsid w:val="00BE6EB8"/>
    <w:rsid w:val="00BE79A2"/>
    <w:rsid w:val="00C03E67"/>
    <w:rsid w:val="00C11135"/>
    <w:rsid w:val="00C2043E"/>
    <w:rsid w:val="00C20A0D"/>
    <w:rsid w:val="00C2555A"/>
    <w:rsid w:val="00C323A7"/>
    <w:rsid w:val="00C32DB0"/>
    <w:rsid w:val="00C35C60"/>
    <w:rsid w:val="00C36B1C"/>
    <w:rsid w:val="00C377C2"/>
    <w:rsid w:val="00C5281B"/>
    <w:rsid w:val="00C55DA5"/>
    <w:rsid w:val="00C56582"/>
    <w:rsid w:val="00C60F88"/>
    <w:rsid w:val="00C62537"/>
    <w:rsid w:val="00C74FED"/>
    <w:rsid w:val="00C76F46"/>
    <w:rsid w:val="00C82E69"/>
    <w:rsid w:val="00C842AF"/>
    <w:rsid w:val="00C84D3A"/>
    <w:rsid w:val="00C85178"/>
    <w:rsid w:val="00C901F9"/>
    <w:rsid w:val="00C9173B"/>
    <w:rsid w:val="00C94CB0"/>
    <w:rsid w:val="00C964AF"/>
    <w:rsid w:val="00C976D1"/>
    <w:rsid w:val="00CA0F62"/>
    <w:rsid w:val="00CA5FF0"/>
    <w:rsid w:val="00CA65A9"/>
    <w:rsid w:val="00CA7A21"/>
    <w:rsid w:val="00CB35CC"/>
    <w:rsid w:val="00CB4961"/>
    <w:rsid w:val="00CB5F04"/>
    <w:rsid w:val="00CC0325"/>
    <w:rsid w:val="00CC0818"/>
    <w:rsid w:val="00CC65F3"/>
    <w:rsid w:val="00CC6C99"/>
    <w:rsid w:val="00CC7603"/>
    <w:rsid w:val="00CD22F1"/>
    <w:rsid w:val="00CD4697"/>
    <w:rsid w:val="00CD7956"/>
    <w:rsid w:val="00CF0A66"/>
    <w:rsid w:val="00CF11B9"/>
    <w:rsid w:val="00CF51E2"/>
    <w:rsid w:val="00CF71C5"/>
    <w:rsid w:val="00D01AC8"/>
    <w:rsid w:val="00D049CA"/>
    <w:rsid w:val="00D13FEF"/>
    <w:rsid w:val="00D22572"/>
    <w:rsid w:val="00D2443C"/>
    <w:rsid w:val="00D31AE1"/>
    <w:rsid w:val="00D33294"/>
    <w:rsid w:val="00D35CC7"/>
    <w:rsid w:val="00D4075A"/>
    <w:rsid w:val="00D44EB8"/>
    <w:rsid w:val="00D551E4"/>
    <w:rsid w:val="00D55508"/>
    <w:rsid w:val="00D61E78"/>
    <w:rsid w:val="00D632EC"/>
    <w:rsid w:val="00D63A67"/>
    <w:rsid w:val="00D63CC6"/>
    <w:rsid w:val="00D64A45"/>
    <w:rsid w:val="00D660A3"/>
    <w:rsid w:val="00D66B5B"/>
    <w:rsid w:val="00D71F13"/>
    <w:rsid w:val="00D7448F"/>
    <w:rsid w:val="00D804E8"/>
    <w:rsid w:val="00D84746"/>
    <w:rsid w:val="00D860FA"/>
    <w:rsid w:val="00D91621"/>
    <w:rsid w:val="00D91B3F"/>
    <w:rsid w:val="00D93387"/>
    <w:rsid w:val="00D94B7A"/>
    <w:rsid w:val="00D95B8D"/>
    <w:rsid w:val="00DA39B7"/>
    <w:rsid w:val="00DA5C92"/>
    <w:rsid w:val="00DB594D"/>
    <w:rsid w:val="00DB5AF4"/>
    <w:rsid w:val="00DB79E4"/>
    <w:rsid w:val="00DC09E1"/>
    <w:rsid w:val="00DC15E8"/>
    <w:rsid w:val="00DC1DB5"/>
    <w:rsid w:val="00DC29B1"/>
    <w:rsid w:val="00DC6597"/>
    <w:rsid w:val="00DD3B21"/>
    <w:rsid w:val="00DD758A"/>
    <w:rsid w:val="00DE0700"/>
    <w:rsid w:val="00DE2FC1"/>
    <w:rsid w:val="00DE5FFA"/>
    <w:rsid w:val="00DE7410"/>
    <w:rsid w:val="00DE74B7"/>
    <w:rsid w:val="00E00477"/>
    <w:rsid w:val="00E00D8C"/>
    <w:rsid w:val="00E0384E"/>
    <w:rsid w:val="00E05A8A"/>
    <w:rsid w:val="00E135AF"/>
    <w:rsid w:val="00E1644A"/>
    <w:rsid w:val="00E17D3E"/>
    <w:rsid w:val="00E228A5"/>
    <w:rsid w:val="00E261E6"/>
    <w:rsid w:val="00E26F5C"/>
    <w:rsid w:val="00E307B8"/>
    <w:rsid w:val="00E30D97"/>
    <w:rsid w:val="00E30DA4"/>
    <w:rsid w:val="00E34072"/>
    <w:rsid w:val="00E3460B"/>
    <w:rsid w:val="00E3505B"/>
    <w:rsid w:val="00E4028D"/>
    <w:rsid w:val="00E41914"/>
    <w:rsid w:val="00E427EF"/>
    <w:rsid w:val="00E433EC"/>
    <w:rsid w:val="00E452B0"/>
    <w:rsid w:val="00E465A0"/>
    <w:rsid w:val="00E479E8"/>
    <w:rsid w:val="00E52AC2"/>
    <w:rsid w:val="00E5706D"/>
    <w:rsid w:val="00E621A3"/>
    <w:rsid w:val="00E72CCB"/>
    <w:rsid w:val="00E767D0"/>
    <w:rsid w:val="00E83D0F"/>
    <w:rsid w:val="00E95E29"/>
    <w:rsid w:val="00E96F28"/>
    <w:rsid w:val="00EA26A9"/>
    <w:rsid w:val="00EB5DF5"/>
    <w:rsid w:val="00EB77E9"/>
    <w:rsid w:val="00ED413D"/>
    <w:rsid w:val="00ED5CAB"/>
    <w:rsid w:val="00ED6D59"/>
    <w:rsid w:val="00EE26DD"/>
    <w:rsid w:val="00EE6CB4"/>
    <w:rsid w:val="00EF2A0D"/>
    <w:rsid w:val="00EF5FC5"/>
    <w:rsid w:val="00F07E2F"/>
    <w:rsid w:val="00F1492F"/>
    <w:rsid w:val="00F1528C"/>
    <w:rsid w:val="00F211FD"/>
    <w:rsid w:val="00F315F4"/>
    <w:rsid w:val="00F32652"/>
    <w:rsid w:val="00F33EAC"/>
    <w:rsid w:val="00F449E6"/>
    <w:rsid w:val="00F46105"/>
    <w:rsid w:val="00F544D5"/>
    <w:rsid w:val="00F63E51"/>
    <w:rsid w:val="00F80553"/>
    <w:rsid w:val="00F853E7"/>
    <w:rsid w:val="00F9056A"/>
    <w:rsid w:val="00F962E7"/>
    <w:rsid w:val="00F96AA9"/>
    <w:rsid w:val="00F97382"/>
    <w:rsid w:val="00FA5A32"/>
    <w:rsid w:val="00FA5C6D"/>
    <w:rsid w:val="00FA7F54"/>
    <w:rsid w:val="00FC1A8A"/>
    <w:rsid w:val="00FC3D48"/>
    <w:rsid w:val="00FC45C0"/>
    <w:rsid w:val="00FC4783"/>
    <w:rsid w:val="00FC5D35"/>
    <w:rsid w:val="00FD1727"/>
    <w:rsid w:val="00FD1CA8"/>
    <w:rsid w:val="00FD356E"/>
    <w:rsid w:val="00FD53A5"/>
    <w:rsid w:val="00FE261C"/>
    <w:rsid w:val="00FE5D67"/>
    <w:rsid w:val="00FF1BC6"/>
    <w:rsid w:val="00FF3637"/>
    <w:rsid w:val="00FF3736"/>
    <w:rsid w:val="00FF535F"/>
    <w:rsid w:val="00FF70CD"/>
    <w:rsid w:val="00FF7349"/>
    <w:rsid w:val="00FF7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 Text"/>
    <w:qFormat/>
    <w:rsid w:val="0009269A"/>
    <w:rPr>
      <w:rFonts w:ascii="Arial" w:hAnsi="Arial"/>
      <w:color w:val="000000" w:themeColor="text1"/>
      <w:sz w:val="24"/>
    </w:rPr>
  </w:style>
  <w:style w:type="paragraph" w:styleId="Heading1">
    <w:name w:val="heading 1"/>
    <w:aliases w:val="VA Heading 1"/>
    <w:basedOn w:val="Heading2"/>
    <w:next w:val="Normal"/>
    <w:link w:val="Heading1Char"/>
    <w:autoRedefine/>
    <w:uiPriority w:val="9"/>
    <w:qFormat/>
    <w:rsid w:val="001F5170"/>
    <w:pPr>
      <w:jc w:val="both"/>
      <w:outlineLvl w:val="0"/>
    </w:pPr>
    <w:rPr>
      <w:rFonts w:cs="Arial"/>
      <w:bCs w:val="0"/>
      <w:iCs/>
      <w:color w:val="auto"/>
    </w:rPr>
  </w:style>
  <w:style w:type="paragraph" w:styleId="Heading2">
    <w:name w:val="heading 2"/>
    <w:aliases w:val="VA Heading 2"/>
    <w:basedOn w:val="Normal"/>
    <w:next w:val="Normal"/>
    <w:link w:val="Heading2Char"/>
    <w:autoRedefine/>
    <w:uiPriority w:val="9"/>
    <w:unhideWhenUsed/>
    <w:qFormat/>
    <w:rsid w:val="0009269A"/>
    <w:pPr>
      <w:keepNext/>
      <w:keepLines/>
      <w:spacing w:before="200" w:after="0"/>
      <w:outlineLvl w:val="1"/>
    </w:pPr>
    <w:rPr>
      <w:rFonts w:eastAsiaTheme="majorEastAsia" w:cstheme="majorBidi"/>
      <w:b/>
      <w:bCs/>
      <w:sz w:val="28"/>
      <w:szCs w:val="28"/>
    </w:rPr>
  </w:style>
  <w:style w:type="paragraph" w:styleId="Heading3">
    <w:name w:val="heading 3"/>
    <w:aliases w:val="VA Heading 3"/>
    <w:basedOn w:val="Normal"/>
    <w:next w:val="Normal"/>
    <w:link w:val="Heading3Char"/>
    <w:autoRedefine/>
    <w:uiPriority w:val="9"/>
    <w:unhideWhenUsed/>
    <w:qFormat/>
    <w:rsid w:val="0021494D"/>
    <w:pPr>
      <w:keepNext/>
      <w:keepLines/>
      <w:spacing w:before="200" w:after="0"/>
      <w:outlineLvl w:val="2"/>
    </w:pPr>
    <w:rPr>
      <w:rFonts w:eastAsiaTheme="majorEastAsia" w:cstheme="majorBidi"/>
      <w:b/>
      <w:bCs/>
      <w:color w:val="auto"/>
      <w:sz w:val="28"/>
      <w:szCs w:val="32"/>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09269A"/>
    <w:rPr>
      <w:rFonts w:ascii="Arial" w:eastAsiaTheme="majorEastAsia" w:hAnsi="Arial" w:cstheme="majorBidi"/>
      <w:b/>
      <w:bCs/>
      <w:color w:val="000000" w:themeColor="text1"/>
      <w:sz w:val="28"/>
      <w:szCs w:val="28"/>
    </w:rPr>
  </w:style>
  <w:style w:type="character" w:customStyle="1" w:styleId="Heading1Char">
    <w:name w:val="Heading 1 Char"/>
    <w:aliases w:val="VA Heading 1 Char"/>
    <w:basedOn w:val="DefaultParagraphFont"/>
    <w:link w:val="Heading1"/>
    <w:uiPriority w:val="9"/>
    <w:rsid w:val="001F5170"/>
    <w:rPr>
      <w:rFonts w:ascii="Arial" w:eastAsiaTheme="majorEastAsia" w:hAnsi="Arial" w:cs="Arial"/>
      <w:b/>
      <w:iCs/>
      <w:sz w:val="28"/>
      <w:szCs w:val="28"/>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21494D"/>
    <w:rPr>
      <w:rFonts w:ascii="Arial" w:eastAsiaTheme="majorEastAsia" w:hAnsi="Arial" w:cstheme="majorBidi"/>
      <w:b/>
      <w:bCs/>
      <w:sz w:val="28"/>
      <w:szCs w:val="32"/>
    </w:rPr>
  </w:style>
  <w:style w:type="paragraph" w:styleId="ListParagraph">
    <w:name w:val="List Paragraph"/>
    <w:aliases w:val="#List Paragraph,BoD Bullet indent"/>
    <w:basedOn w:val="Normal"/>
    <w:link w:val="ListParagraphChar"/>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 w:type="paragraph" w:customStyle="1" w:styleId="Default">
    <w:name w:val="Default"/>
    <w:rsid w:val="00BC0F2A"/>
    <w:pPr>
      <w:autoSpaceDE w:val="0"/>
      <w:autoSpaceDN w:val="0"/>
      <w:adjustRightInd w:val="0"/>
      <w:spacing w:after="0" w:line="240" w:lineRule="auto"/>
    </w:pPr>
    <w:rPr>
      <w:rFonts w:ascii="Verdana" w:hAnsi="Verdana" w:cs="Verdana"/>
      <w:color w:val="000000"/>
      <w:sz w:val="24"/>
      <w:szCs w:val="24"/>
    </w:rPr>
  </w:style>
  <w:style w:type="character" w:customStyle="1" w:styleId="ListParagraphChar">
    <w:name w:val="List Paragraph Char"/>
    <w:aliases w:val="#List Paragraph Char,BoD Bullet indent Char"/>
    <w:basedOn w:val="DefaultParagraphFont"/>
    <w:link w:val="ListParagraph"/>
    <w:uiPriority w:val="34"/>
    <w:locked/>
    <w:rsid w:val="00436561"/>
    <w:rPr>
      <w:rFonts w:ascii="Arial" w:hAnsi="Arial" w:cs="Arial"/>
      <w:color w:val="000000"/>
      <w:sz w:val="32"/>
      <w:szCs w:val="24"/>
    </w:rPr>
  </w:style>
  <w:style w:type="character" w:customStyle="1" w:styleId="apple-converted-space">
    <w:name w:val="apple-converted-space"/>
    <w:basedOn w:val="DefaultParagraphFont"/>
    <w:rsid w:val="00A42EDF"/>
  </w:style>
  <w:style w:type="paragraph" w:styleId="PlainText">
    <w:name w:val="Plain Text"/>
    <w:basedOn w:val="Normal"/>
    <w:link w:val="PlainTextChar"/>
    <w:uiPriority w:val="99"/>
    <w:semiHidden/>
    <w:unhideWhenUsed/>
    <w:rsid w:val="007C4E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4EFE"/>
    <w:rPr>
      <w:rFonts w:ascii="Consolas" w:hAnsi="Consolas"/>
      <w:color w:val="000000" w:themeColor="text1"/>
      <w:sz w:val="21"/>
      <w:szCs w:val="21"/>
    </w:rPr>
  </w:style>
  <w:style w:type="character" w:customStyle="1" w:styleId="NewSectionHeadingChar">
    <w:name w:val="New Section Heading Char"/>
    <w:link w:val="NewSectionHeading"/>
    <w:locked/>
    <w:rsid w:val="000D6BC8"/>
    <w:rPr>
      <w:rFonts w:ascii="Helvetica" w:hAnsi="Helvetica" w:cs="Helvetica"/>
      <w:b/>
      <w:sz w:val="24"/>
      <w:szCs w:val="24"/>
    </w:rPr>
  </w:style>
  <w:style w:type="paragraph" w:customStyle="1" w:styleId="Sectiontext">
    <w:name w:val="Section text"/>
    <w:basedOn w:val="Normal"/>
    <w:link w:val="SectiontextChar"/>
    <w:rsid w:val="000D6BC8"/>
    <w:pPr>
      <w:widowControl w:val="0"/>
      <w:spacing w:after="240" w:line="240" w:lineRule="auto"/>
      <w:ind w:left="1100"/>
      <w:jc w:val="both"/>
    </w:pPr>
    <w:rPr>
      <w:rFonts w:ascii="Helvetica" w:eastAsia="Times New Roman" w:hAnsi="Helvetica" w:cs="Times New Roman"/>
      <w:color w:val="auto"/>
      <w:szCs w:val="24"/>
      <w:lang w:eastAsia="en-AU"/>
    </w:rPr>
  </w:style>
  <w:style w:type="paragraph" w:customStyle="1" w:styleId="NewSectionHeading">
    <w:name w:val="New Section Heading"/>
    <w:basedOn w:val="Normal"/>
    <w:next w:val="Sectiontext"/>
    <w:link w:val="NewSectionHeadingChar"/>
    <w:rsid w:val="000D6BC8"/>
    <w:pPr>
      <w:keepNext/>
      <w:keepLines/>
      <w:widowControl w:val="0"/>
      <w:spacing w:after="240" w:line="240" w:lineRule="auto"/>
      <w:ind w:left="1100" w:hanging="1100"/>
      <w:outlineLvl w:val="4"/>
    </w:pPr>
    <w:rPr>
      <w:rFonts w:ascii="Helvetica" w:hAnsi="Helvetica" w:cs="Helvetica"/>
      <w:b/>
      <w:color w:val="auto"/>
      <w:szCs w:val="24"/>
    </w:rPr>
  </w:style>
  <w:style w:type="character" w:customStyle="1" w:styleId="ParagraphChar">
    <w:name w:val="Paragraph Char"/>
    <w:link w:val="Paragraph"/>
    <w:locked/>
    <w:rsid w:val="000D6BC8"/>
    <w:rPr>
      <w:rFonts w:ascii="Helvetica" w:hAnsi="Helvetica" w:cs="Helvetica"/>
      <w:sz w:val="24"/>
      <w:szCs w:val="24"/>
    </w:rPr>
  </w:style>
  <w:style w:type="paragraph" w:customStyle="1" w:styleId="Paragraph">
    <w:name w:val="Paragraph"/>
    <w:basedOn w:val="Normal"/>
    <w:link w:val="ParagraphChar"/>
    <w:rsid w:val="000D6BC8"/>
    <w:pPr>
      <w:widowControl w:val="0"/>
      <w:spacing w:after="240" w:line="240" w:lineRule="auto"/>
      <w:ind w:left="1667" w:hanging="567"/>
      <w:jc w:val="both"/>
    </w:pPr>
    <w:rPr>
      <w:rFonts w:ascii="Helvetica" w:hAnsi="Helvetica" w:cs="Helvetica"/>
      <w:color w:val="auto"/>
      <w:szCs w:val="24"/>
    </w:rPr>
  </w:style>
  <w:style w:type="character" w:customStyle="1" w:styleId="SectiontextChar">
    <w:name w:val="Section text Char"/>
    <w:link w:val="Sectiontext"/>
    <w:locked/>
    <w:rsid w:val="000D6BC8"/>
    <w:rPr>
      <w:rFonts w:ascii="Helvetica" w:eastAsia="Times New Roman" w:hAnsi="Helvetica" w:cs="Times New Roman"/>
      <w:sz w:val="24"/>
      <w:szCs w:val="24"/>
      <w:lang w:eastAsia="en-AU"/>
    </w:rPr>
  </w:style>
  <w:style w:type="paragraph" w:styleId="NoSpacing">
    <w:name w:val="No Spacing"/>
    <w:uiPriority w:val="1"/>
    <w:qFormat/>
    <w:rsid w:val="00C2043E"/>
    <w:pPr>
      <w:spacing w:after="0" w:line="240" w:lineRule="auto"/>
    </w:pPr>
    <w:rPr>
      <w:rFonts w:ascii="Arial" w:hAnsi="Arial"/>
      <w:color w:val="000000" w:themeColor="text1"/>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 Text"/>
    <w:qFormat/>
    <w:rsid w:val="0009269A"/>
    <w:rPr>
      <w:rFonts w:ascii="Arial" w:hAnsi="Arial"/>
      <w:color w:val="000000" w:themeColor="text1"/>
      <w:sz w:val="24"/>
    </w:rPr>
  </w:style>
  <w:style w:type="paragraph" w:styleId="Heading1">
    <w:name w:val="heading 1"/>
    <w:aliases w:val="VA Heading 1"/>
    <w:basedOn w:val="Heading2"/>
    <w:next w:val="Normal"/>
    <w:link w:val="Heading1Char"/>
    <w:autoRedefine/>
    <w:uiPriority w:val="9"/>
    <w:qFormat/>
    <w:rsid w:val="001F5170"/>
    <w:pPr>
      <w:jc w:val="both"/>
      <w:outlineLvl w:val="0"/>
    </w:pPr>
    <w:rPr>
      <w:rFonts w:cs="Arial"/>
      <w:bCs w:val="0"/>
      <w:iCs/>
      <w:color w:val="auto"/>
    </w:rPr>
  </w:style>
  <w:style w:type="paragraph" w:styleId="Heading2">
    <w:name w:val="heading 2"/>
    <w:aliases w:val="VA Heading 2"/>
    <w:basedOn w:val="Normal"/>
    <w:next w:val="Normal"/>
    <w:link w:val="Heading2Char"/>
    <w:autoRedefine/>
    <w:uiPriority w:val="9"/>
    <w:unhideWhenUsed/>
    <w:qFormat/>
    <w:rsid w:val="0009269A"/>
    <w:pPr>
      <w:keepNext/>
      <w:keepLines/>
      <w:spacing w:before="200" w:after="0"/>
      <w:outlineLvl w:val="1"/>
    </w:pPr>
    <w:rPr>
      <w:rFonts w:eastAsiaTheme="majorEastAsia" w:cstheme="majorBidi"/>
      <w:b/>
      <w:bCs/>
      <w:sz w:val="28"/>
      <w:szCs w:val="28"/>
    </w:rPr>
  </w:style>
  <w:style w:type="paragraph" w:styleId="Heading3">
    <w:name w:val="heading 3"/>
    <w:aliases w:val="VA Heading 3"/>
    <w:basedOn w:val="Normal"/>
    <w:next w:val="Normal"/>
    <w:link w:val="Heading3Char"/>
    <w:autoRedefine/>
    <w:uiPriority w:val="9"/>
    <w:unhideWhenUsed/>
    <w:qFormat/>
    <w:rsid w:val="0021494D"/>
    <w:pPr>
      <w:keepNext/>
      <w:keepLines/>
      <w:spacing w:before="200" w:after="0"/>
      <w:outlineLvl w:val="2"/>
    </w:pPr>
    <w:rPr>
      <w:rFonts w:eastAsiaTheme="majorEastAsia" w:cstheme="majorBidi"/>
      <w:b/>
      <w:bCs/>
      <w:color w:val="auto"/>
      <w:sz w:val="28"/>
      <w:szCs w:val="32"/>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09269A"/>
    <w:rPr>
      <w:rFonts w:ascii="Arial" w:eastAsiaTheme="majorEastAsia" w:hAnsi="Arial" w:cstheme="majorBidi"/>
      <w:b/>
      <w:bCs/>
      <w:color w:val="000000" w:themeColor="text1"/>
      <w:sz w:val="28"/>
      <w:szCs w:val="28"/>
    </w:rPr>
  </w:style>
  <w:style w:type="character" w:customStyle="1" w:styleId="Heading1Char">
    <w:name w:val="Heading 1 Char"/>
    <w:aliases w:val="VA Heading 1 Char"/>
    <w:basedOn w:val="DefaultParagraphFont"/>
    <w:link w:val="Heading1"/>
    <w:uiPriority w:val="9"/>
    <w:rsid w:val="001F5170"/>
    <w:rPr>
      <w:rFonts w:ascii="Arial" w:eastAsiaTheme="majorEastAsia" w:hAnsi="Arial" w:cs="Arial"/>
      <w:b/>
      <w:iCs/>
      <w:sz w:val="28"/>
      <w:szCs w:val="28"/>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21494D"/>
    <w:rPr>
      <w:rFonts w:ascii="Arial" w:eastAsiaTheme="majorEastAsia" w:hAnsi="Arial" w:cstheme="majorBidi"/>
      <w:b/>
      <w:bCs/>
      <w:sz w:val="28"/>
      <w:szCs w:val="32"/>
    </w:rPr>
  </w:style>
  <w:style w:type="paragraph" w:styleId="ListParagraph">
    <w:name w:val="List Paragraph"/>
    <w:aliases w:val="#List Paragraph,BoD Bullet indent"/>
    <w:basedOn w:val="Normal"/>
    <w:link w:val="ListParagraphChar"/>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 w:type="paragraph" w:customStyle="1" w:styleId="Default">
    <w:name w:val="Default"/>
    <w:rsid w:val="00BC0F2A"/>
    <w:pPr>
      <w:autoSpaceDE w:val="0"/>
      <w:autoSpaceDN w:val="0"/>
      <w:adjustRightInd w:val="0"/>
      <w:spacing w:after="0" w:line="240" w:lineRule="auto"/>
    </w:pPr>
    <w:rPr>
      <w:rFonts w:ascii="Verdana" w:hAnsi="Verdana" w:cs="Verdana"/>
      <w:color w:val="000000"/>
      <w:sz w:val="24"/>
      <w:szCs w:val="24"/>
    </w:rPr>
  </w:style>
  <w:style w:type="character" w:customStyle="1" w:styleId="ListParagraphChar">
    <w:name w:val="List Paragraph Char"/>
    <w:aliases w:val="#List Paragraph Char,BoD Bullet indent Char"/>
    <w:basedOn w:val="DefaultParagraphFont"/>
    <w:link w:val="ListParagraph"/>
    <w:uiPriority w:val="34"/>
    <w:locked/>
    <w:rsid w:val="00436561"/>
    <w:rPr>
      <w:rFonts w:ascii="Arial" w:hAnsi="Arial" w:cs="Arial"/>
      <w:color w:val="000000"/>
      <w:sz w:val="32"/>
      <w:szCs w:val="24"/>
    </w:rPr>
  </w:style>
  <w:style w:type="character" w:customStyle="1" w:styleId="apple-converted-space">
    <w:name w:val="apple-converted-space"/>
    <w:basedOn w:val="DefaultParagraphFont"/>
    <w:rsid w:val="00A42EDF"/>
  </w:style>
  <w:style w:type="paragraph" w:styleId="PlainText">
    <w:name w:val="Plain Text"/>
    <w:basedOn w:val="Normal"/>
    <w:link w:val="PlainTextChar"/>
    <w:uiPriority w:val="99"/>
    <w:semiHidden/>
    <w:unhideWhenUsed/>
    <w:rsid w:val="007C4E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4EFE"/>
    <w:rPr>
      <w:rFonts w:ascii="Consolas" w:hAnsi="Consolas"/>
      <w:color w:val="000000" w:themeColor="text1"/>
      <w:sz w:val="21"/>
      <w:szCs w:val="21"/>
    </w:rPr>
  </w:style>
  <w:style w:type="character" w:customStyle="1" w:styleId="NewSectionHeadingChar">
    <w:name w:val="New Section Heading Char"/>
    <w:link w:val="NewSectionHeading"/>
    <w:locked/>
    <w:rsid w:val="000D6BC8"/>
    <w:rPr>
      <w:rFonts w:ascii="Helvetica" w:hAnsi="Helvetica" w:cs="Helvetica"/>
      <w:b/>
      <w:sz w:val="24"/>
      <w:szCs w:val="24"/>
    </w:rPr>
  </w:style>
  <w:style w:type="paragraph" w:customStyle="1" w:styleId="Sectiontext">
    <w:name w:val="Section text"/>
    <w:basedOn w:val="Normal"/>
    <w:link w:val="SectiontextChar"/>
    <w:rsid w:val="000D6BC8"/>
    <w:pPr>
      <w:widowControl w:val="0"/>
      <w:spacing w:after="240" w:line="240" w:lineRule="auto"/>
      <w:ind w:left="1100"/>
      <w:jc w:val="both"/>
    </w:pPr>
    <w:rPr>
      <w:rFonts w:ascii="Helvetica" w:eastAsia="Times New Roman" w:hAnsi="Helvetica" w:cs="Times New Roman"/>
      <w:color w:val="auto"/>
      <w:szCs w:val="24"/>
      <w:lang w:eastAsia="en-AU"/>
    </w:rPr>
  </w:style>
  <w:style w:type="paragraph" w:customStyle="1" w:styleId="NewSectionHeading">
    <w:name w:val="New Section Heading"/>
    <w:basedOn w:val="Normal"/>
    <w:next w:val="Sectiontext"/>
    <w:link w:val="NewSectionHeadingChar"/>
    <w:rsid w:val="000D6BC8"/>
    <w:pPr>
      <w:keepNext/>
      <w:keepLines/>
      <w:widowControl w:val="0"/>
      <w:spacing w:after="240" w:line="240" w:lineRule="auto"/>
      <w:ind w:left="1100" w:hanging="1100"/>
      <w:outlineLvl w:val="4"/>
    </w:pPr>
    <w:rPr>
      <w:rFonts w:ascii="Helvetica" w:hAnsi="Helvetica" w:cs="Helvetica"/>
      <w:b/>
      <w:color w:val="auto"/>
      <w:szCs w:val="24"/>
    </w:rPr>
  </w:style>
  <w:style w:type="character" w:customStyle="1" w:styleId="ParagraphChar">
    <w:name w:val="Paragraph Char"/>
    <w:link w:val="Paragraph"/>
    <w:locked/>
    <w:rsid w:val="000D6BC8"/>
    <w:rPr>
      <w:rFonts w:ascii="Helvetica" w:hAnsi="Helvetica" w:cs="Helvetica"/>
      <w:sz w:val="24"/>
      <w:szCs w:val="24"/>
    </w:rPr>
  </w:style>
  <w:style w:type="paragraph" w:customStyle="1" w:styleId="Paragraph">
    <w:name w:val="Paragraph"/>
    <w:basedOn w:val="Normal"/>
    <w:link w:val="ParagraphChar"/>
    <w:rsid w:val="000D6BC8"/>
    <w:pPr>
      <w:widowControl w:val="0"/>
      <w:spacing w:after="240" w:line="240" w:lineRule="auto"/>
      <w:ind w:left="1667" w:hanging="567"/>
      <w:jc w:val="both"/>
    </w:pPr>
    <w:rPr>
      <w:rFonts w:ascii="Helvetica" w:hAnsi="Helvetica" w:cs="Helvetica"/>
      <w:color w:val="auto"/>
      <w:szCs w:val="24"/>
    </w:rPr>
  </w:style>
  <w:style w:type="character" w:customStyle="1" w:styleId="SectiontextChar">
    <w:name w:val="Section text Char"/>
    <w:link w:val="Sectiontext"/>
    <w:locked/>
    <w:rsid w:val="000D6BC8"/>
    <w:rPr>
      <w:rFonts w:ascii="Helvetica" w:eastAsia="Times New Roman" w:hAnsi="Helvetica" w:cs="Times New Roman"/>
      <w:sz w:val="24"/>
      <w:szCs w:val="24"/>
      <w:lang w:eastAsia="en-AU"/>
    </w:rPr>
  </w:style>
  <w:style w:type="paragraph" w:styleId="NoSpacing">
    <w:name w:val="No Spacing"/>
    <w:uiPriority w:val="1"/>
    <w:qFormat/>
    <w:rsid w:val="00C2043E"/>
    <w:pPr>
      <w:spacing w:after="0" w:line="240" w:lineRule="auto"/>
    </w:pPr>
    <w:rPr>
      <w:rFonts w:ascii="Arial" w:hAnsi="Arial"/>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807">
      <w:bodyDiv w:val="1"/>
      <w:marLeft w:val="0"/>
      <w:marRight w:val="0"/>
      <w:marTop w:val="0"/>
      <w:marBottom w:val="0"/>
      <w:divBdr>
        <w:top w:val="none" w:sz="0" w:space="0" w:color="auto"/>
        <w:left w:val="none" w:sz="0" w:space="0" w:color="auto"/>
        <w:bottom w:val="none" w:sz="0" w:space="0" w:color="auto"/>
        <w:right w:val="none" w:sz="0" w:space="0" w:color="auto"/>
      </w:divBdr>
    </w:div>
    <w:div w:id="90590767">
      <w:bodyDiv w:val="1"/>
      <w:marLeft w:val="0"/>
      <w:marRight w:val="0"/>
      <w:marTop w:val="0"/>
      <w:marBottom w:val="0"/>
      <w:divBdr>
        <w:top w:val="none" w:sz="0" w:space="0" w:color="auto"/>
        <w:left w:val="none" w:sz="0" w:space="0" w:color="auto"/>
        <w:bottom w:val="none" w:sz="0" w:space="0" w:color="auto"/>
        <w:right w:val="none" w:sz="0" w:space="0" w:color="auto"/>
      </w:divBdr>
    </w:div>
    <w:div w:id="125854658">
      <w:bodyDiv w:val="1"/>
      <w:marLeft w:val="0"/>
      <w:marRight w:val="0"/>
      <w:marTop w:val="0"/>
      <w:marBottom w:val="0"/>
      <w:divBdr>
        <w:top w:val="none" w:sz="0" w:space="0" w:color="auto"/>
        <w:left w:val="none" w:sz="0" w:space="0" w:color="auto"/>
        <w:bottom w:val="none" w:sz="0" w:space="0" w:color="auto"/>
        <w:right w:val="none" w:sz="0" w:space="0" w:color="auto"/>
      </w:divBdr>
    </w:div>
    <w:div w:id="130632767">
      <w:bodyDiv w:val="1"/>
      <w:marLeft w:val="0"/>
      <w:marRight w:val="0"/>
      <w:marTop w:val="0"/>
      <w:marBottom w:val="0"/>
      <w:divBdr>
        <w:top w:val="none" w:sz="0" w:space="0" w:color="auto"/>
        <w:left w:val="none" w:sz="0" w:space="0" w:color="auto"/>
        <w:bottom w:val="none" w:sz="0" w:space="0" w:color="auto"/>
        <w:right w:val="none" w:sz="0" w:space="0" w:color="auto"/>
      </w:divBdr>
    </w:div>
    <w:div w:id="370345517">
      <w:bodyDiv w:val="1"/>
      <w:marLeft w:val="0"/>
      <w:marRight w:val="0"/>
      <w:marTop w:val="0"/>
      <w:marBottom w:val="0"/>
      <w:divBdr>
        <w:top w:val="none" w:sz="0" w:space="0" w:color="auto"/>
        <w:left w:val="none" w:sz="0" w:space="0" w:color="auto"/>
        <w:bottom w:val="none" w:sz="0" w:space="0" w:color="auto"/>
        <w:right w:val="none" w:sz="0" w:space="0" w:color="auto"/>
      </w:divBdr>
    </w:div>
    <w:div w:id="373117676">
      <w:bodyDiv w:val="1"/>
      <w:marLeft w:val="0"/>
      <w:marRight w:val="0"/>
      <w:marTop w:val="0"/>
      <w:marBottom w:val="0"/>
      <w:divBdr>
        <w:top w:val="none" w:sz="0" w:space="0" w:color="auto"/>
        <w:left w:val="none" w:sz="0" w:space="0" w:color="auto"/>
        <w:bottom w:val="none" w:sz="0" w:space="0" w:color="auto"/>
        <w:right w:val="none" w:sz="0" w:space="0" w:color="auto"/>
      </w:divBdr>
    </w:div>
    <w:div w:id="405762438">
      <w:bodyDiv w:val="1"/>
      <w:marLeft w:val="0"/>
      <w:marRight w:val="0"/>
      <w:marTop w:val="0"/>
      <w:marBottom w:val="0"/>
      <w:divBdr>
        <w:top w:val="none" w:sz="0" w:space="0" w:color="auto"/>
        <w:left w:val="none" w:sz="0" w:space="0" w:color="auto"/>
        <w:bottom w:val="none" w:sz="0" w:space="0" w:color="auto"/>
        <w:right w:val="none" w:sz="0" w:space="0" w:color="auto"/>
      </w:divBdr>
    </w:div>
    <w:div w:id="439379056">
      <w:bodyDiv w:val="1"/>
      <w:marLeft w:val="0"/>
      <w:marRight w:val="0"/>
      <w:marTop w:val="0"/>
      <w:marBottom w:val="0"/>
      <w:divBdr>
        <w:top w:val="none" w:sz="0" w:space="0" w:color="auto"/>
        <w:left w:val="none" w:sz="0" w:space="0" w:color="auto"/>
        <w:bottom w:val="none" w:sz="0" w:space="0" w:color="auto"/>
        <w:right w:val="none" w:sz="0" w:space="0" w:color="auto"/>
      </w:divBdr>
    </w:div>
    <w:div w:id="468717537">
      <w:bodyDiv w:val="1"/>
      <w:marLeft w:val="0"/>
      <w:marRight w:val="0"/>
      <w:marTop w:val="0"/>
      <w:marBottom w:val="0"/>
      <w:divBdr>
        <w:top w:val="none" w:sz="0" w:space="0" w:color="auto"/>
        <w:left w:val="none" w:sz="0" w:space="0" w:color="auto"/>
        <w:bottom w:val="none" w:sz="0" w:space="0" w:color="auto"/>
        <w:right w:val="none" w:sz="0" w:space="0" w:color="auto"/>
      </w:divBdr>
    </w:div>
    <w:div w:id="486747485">
      <w:bodyDiv w:val="1"/>
      <w:marLeft w:val="0"/>
      <w:marRight w:val="0"/>
      <w:marTop w:val="0"/>
      <w:marBottom w:val="0"/>
      <w:divBdr>
        <w:top w:val="none" w:sz="0" w:space="0" w:color="auto"/>
        <w:left w:val="none" w:sz="0" w:space="0" w:color="auto"/>
        <w:bottom w:val="none" w:sz="0" w:space="0" w:color="auto"/>
        <w:right w:val="none" w:sz="0" w:space="0" w:color="auto"/>
      </w:divBdr>
    </w:div>
    <w:div w:id="489181278">
      <w:bodyDiv w:val="1"/>
      <w:marLeft w:val="0"/>
      <w:marRight w:val="0"/>
      <w:marTop w:val="0"/>
      <w:marBottom w:val="0"/>
      <w:divBdr>
        <w:top w:val="none" w:sz="0" w:space="0" w:color="auto"/>
        <w:left w:val="none" w:sz="0" w:space="0" w:color="auto"/>
        <w:bottom w:val="none" w:sz="0" w:space="0" w:color="auto"/>
        <w:right w:val="none" w:sz="0" w:space="0" w:color="auto"/>
      </w:divBdr>
    </w:div>
    <w:div w:id="557668567">
      <w:bodyDiv w:val="1"/>
      <w:marLeft w:val="0"/>
      <w:marRight w:val="0"/>
      <w:marTop w:val="0"/>
      <w:marBottom w:val="0"/>
      <w:divBdr>
        <w:top w:val="none" w:sz="0" w:space="0" w:color="auto"/>
        <w:left w:val="none" w:sz="0" w:space="0" w:color="auto"/>
        <w:bottom w:val="none" w:sz="0" w:space="0" w:color="auto"/>
        <w:right w:val="none" w:sz="0" w:space="0" w:color="auto"/>
      </w:divBdr>
    </w:div>
    <w:div w:id="571506216">
      <w:bodyDiv w:val="1"/>
      <w:marLeft w:val="0"/>
      <w:marRight w:val="0"/>
      <w:marTop w:val="0"/>
      <w:marBottom w:val="0"/>
      <w:divBdr>
        <w:top w:val="none" w:sz="0" w:space="0" w:color="auto"/>
        <w:left w:val="none" w:sz="0" w:space="0" w:color="auto"/>
        <w:bottom w:val="none" w:sz="0" w:space="0" w:color="auto"/>
        <w:right w:val="none" w:sz="0" w:space="0" w:color="auto"/>
      </w:divBdr>
    </w:div>
    <w:div w:id="733239146">
      <w:bodyDiv w:val="1"/>
      <w:marLeft w:val="0"/>
      <w:marRight w:val="0"/>
      <w:marTop w:val="0"/>
      <w:marBottom w:val="0"/>
      <w:divBdr>
        <w:top w:val="none" w:sz="0" w:space="0" w:color="auto"/>
        <w:left w:val="none" w:sz="0" w:space="0" w:color="auto"/>
        <w:bottom w:val="none" w:sz="0" w:space="0" w:color="auto"/>
        <w:right w:val="none" w:sz="0" w:space="0" w:color="auto"/>
      </w:divBdr>
    </w:div>
    <w:div w:id="738868519">
      <w:bodyDiv w:val="1"/>
      <w:marLeft w:val="0"/>
      <w:marRight w:val="0"/>
      <w:marTop w:val="0"/>
      <w:marBottom w:val="0"/>
      <w:divBdr>
        <w:top w:val="none" w:sz="0" w:space="0" w:color="auto"/>
        <w:left w:val="none" w:sz="0" w:space="0" w:color="auto"/>
        <w:bottom w:val="none" w:sz="0" w:space="0" w:color="auto"/>
        <w:right w:val="none" w:sz="0" w:space="0" w:color="auto"/>
      </w:divBdr>
    </w:div>
    <w:div w:id="754865881">
      <w:bodyDiv w:val="1"/>
      <w:marLeft w:val="0"/>
      <w:marRight w:val="0"/>
      <w:marTop w:val="0"/>
      <w:marBottom w:val="0"/>
      <w:divBdr>
        <w:top w:val="none" w:sz="0" w:space="0" w:color="auto"/>
        <w:left w:val="none" w:sz="0" w:space="0" w:color="auto"/>
        <w:bottom w:val="none" w:sz="0" w:space="0" w:color="auto"/>
        <w:right w:val="none" w:sz="0" w:space="0" w:color="auto"/>
      </w:divBdr>
    </w:div>
    <w:div w:id="792407405">
      <w:bodyDiv w:val="1"/>
      <w:marLeft w:val="0"/>
      <w:marRight w:val="0"/>
      <w:marTop w:val="0"/>
      <w:marBottom w:val="0"/>
      <w:divBdr>
        <w:top w:val="none" w:sz="0" w:space="0" w:color="auto"/>
        <w:left w:val="none" w:sz="0" w:space="0" w:color="auto"/>
        <w:bottom w:val="none" w:sz="0" w:space="0" w:color="auto"/>
        <w:right w:val="none" w:sz="0" w:space="0" w:color="auto"/>
      </w:divBdr>
    </w:div>
    <w:div w:id="818572861">
      <w:bodyDiv w:val="1"/>
      <w:marLeft w:val="0"/>
      <w:marRight w:val="0"/>
      <w:marTop w:val="0"/>
      <w:marBottom w:val="0"/>
      <w:divBdr>
        <w:top w:val="none" w:sz="0" w:space="0" w:color="auto"/>
        <w:left w:val="none" w:sz="0" w:space="0" w:color="auto"/>
        <w:bottom w:val="none" w:sz="0" w:space="0" w:color="auto"/>
        <w:right w:val="none" w:sz="0" w:space="0" w:color="auto"/>
      </w:divBdr>
    </w:div>
    <w:div w:id="854735724">
      <w:bodyDiv w:val="1"/>
      <w:marLeft w:val="0"/>
      <w:marRight w:val="0"/>
      <w:marTop w:val="0"/>
      <w:marBottom w:val="0"/>
      <w:divBdr>
        <w:top w:val="none" w:sz="0" w:space="0" w:color="auto"/>
        <w:left w:val="none" w:sz="0" w:space="0" w:color="auto"/>
        <w:bottom w:val="none" w:sz="0" w:space="0" w:color="auto"/>
        <w:right w:val="none" w:sz="0" w:space="0" w:color="auto"/>
      </w:divBdr>
    </w:div>
    <w:div w:id="886529833">
      <w:bodyDiv w:val="1"/>
      <w:marLeft w:val="0"/>
      <w:marRight w:val="0"/>
      <w:marTop w:val="0"/>
      <w:marBottom w:val="0"/>
      <w:divBdr>
        <w:top w:val="none" w:sz="0" w:space="0" w:color="auto"/>
        <w:left w:val="none" w:sz="0" w:space="0" w:color="auto"/>
        <w:bottom w:val="none" w:sz="0" w:space="0" w:color="auto"/>
        <w:right w:val="none" w:sz="0" w:space="0" w:color="auto"/>
      </w:divBdr>
    </w:div>
    <w:div w:id="980187824">
      <w:bodyDiv w:val="1"/>
      <w:marLeft w:val="0"/>
      <w:marRight w:val="0"/>
      <w:marTop w:val="0"/>
      <w:marBottom w:val="0"/>
      <w:divBdr>
        <w:top w:val="none" w:sz="0" w:space="0" w:color="auto"/>
        <w:left w:val="none" w:sz="0" w:space="0" w:color="auto"/>
        <w:bottom w:val="none" w:sz="0" w:space="0" w:color="auto"/>
        <w:right w:val="none" w:sz="0" w:space="0" w:color="auto"/>
      </w:divBdr>
    </w:div>
    <w:div w:id="992484361">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18696483">
      <w:bodyDiv w:val="1"/>
      <w:marLeft w:val="0"/>
      <w:marRight w:val="0"/>
      <w:marTop w:val="0"/>
      <w:marBottom w:val="0"/>
      <w:divBdr>
        <w:top w:val="none" w:sz="0" w:space="0" w:color="auto"/>
        <w:left w:val="none" w:sz="0" w:space="0" w:color="auto"/>
        <w:bottom w:val="none" w:sz="0" w:space="0" w:color="auto"/>
        <w:right w:val="none" w:sz="0" w:space="0" w:color="auto"/>
      </w:divBdr>
    </w:div>
    <w:div w:id="1068725509">
      <w:bodyDiv w:val="1"/>
      <w:marLeft w:val="0"/>
      <w:marRight w:val="0"/>
      <w:marTop w:val="0"/>
      <w:marBottom w:val="0"/>
      <w:divBdr>
        <w:top w:val="none" w:sz="0" w:space="0" w:color="auto"/>
        <w:left w:val="none" w:sz="0" w:space="0" w:color="auto"/>
        <w:bottom w:val="none" w:sz="0" w:space="0" w:color="auto"/>
        <w:right w:val="none" w:sz="0" w:space="0" w:color="auto"/>
      </w:divBdr>
    </w:div>
    <w:div w:id="1206597786">
      <w:bodyDiv w:val="1"/>
      <w:marLeft w:val="0"/>
      <w:marRight w:val="0"/>
      <w:marTop w:val="0"/>
      <w:marBottom w:val="0"/>
      <w:divBdr>
        <w:top w:val="none" w:sz="0" w:space="0" w:color="auto"/>
        <w:left w:val="none" w:sz="0" w:space="0" w:color="auto"/>
        <w:bottom w:val="none" w:sz="0" w:space="0" w:color="auto"/>
        <w:right w:val="none" w:sz="0" w:space="0" w:color="auto"/>
      </w:divBdr>
    </w:div>
    <w:div w:id="1248421960">
      <w:bodyDiv w:val="1"/>
      <w:marLeft w:val="0"/>
      <w:marRight w:val="0"/>
      <w:marTop w:val="0"/>
      <w:marBottom w:val="0"/>
      <w:divBdr>
        <w:top w:val="none" w:sz="0" w:space="0" w:color="auto"/>
        <w:left w:val="none" w:sz="0" w:space="0" w:color="auto"/>
        <w:bottom w:val="none" w:sz="0" w:space="0" w:color="auto"/>
        <w:right w:val="none" w:sz="0" w:space="0" w:color="auto"/>
      </w:divBdr>
    </w:div>
    <w:div w:id="1248734967">
      <w:bodyDiv w:val="1"/>
      <w:marLeft w:val="0"/>
      <w:marRight w:val="0"/>
      <w:marTop w:val="0"/>
      <w:marBottom w:val="0"/>
      <w:divBdr>
        <w:top w:val="none" w:sz="0" w:space="0" w:color="auto"/>
        <w:left w:val="none" w:sz="0" w:space="0" w:color="auto"/>
        <w:bottom w:val="none" w:sz="0" w:space="0" w:color="auto"/>
        <w:right w:val="none" w:sz="0" w:space="0" w:color="auto"/>
      </w:divBdr>
    </w:div>
    <w:div w:id="1327392262">
      <w:bodyDiv w:val="1"/>
      <w:marLeft w:val="0"/>
      <w:marRight w:val="0"/>
      <w:marTop w:val="0"/>
      <w:marBottom w:val="0"/>
      <w:divBdr>
        <w:top w:val="none" w:sz="0" w:space="0" w:color="auto"/>
        <w:left w:val="none" w:sz="0" w:space="0" w:color="auto"/>
        <w:bottom w:val="none" w:sz="0" w:space="0" w:color="auto"/>
        <w:right w:val="none" w:sz="0" w:space="0" w:color="auto"/>
      </w:divBdr>
    </w:div>
    <w:div w:id="1338072122">
      <w:bodyDiv w:val="1"/>
      <w:marLeft w:val="0"/>
      <w:marRight w:val="0"/>
      <w:marTop w:val="0"/>
      <w:marBottom w:val="0"/>
      <w:divBdr>
        <w:top w:val="none" w:sz="0" w:space="0" w:color="auto"/>
        <w:left w:val="none" w:sz="0" w:space="0" w:color="auto"/>
        <w:bottom w:val="none" w:sz="0" w:space="0" w:color="auto"/>
        <w:right w:val="none" w:sz="0" w:space="0" w:color="auto"/>
      </w:divBdr>
    </w:div>
    <w:div w:id="1385257984">
      <w:bodyDiv w:val="1"/>
      <w:marLeft w:val="0"/>
      <w:marRight w:val="0"/>
      <w:marTop w:val="0"/>
      <w:marBottom w:val="0"/>
      <w:divBdr>
        <w:top w:val="none" w:sz="0" w:space="0" w:color="auto"/>
        <w:left w:val="none" w:sz="0" w:space="0" w:color="auto"/>
        <w:bottom w:val="none" w:sz="0" w:space="0" w:color="auto"/>
        <w:right w:val="none" w:sz="0" w:space="0" w:color="auto"/>
      </w:divBdr>
    </w:div>
    <w:div w:id="1480078524">
      <w:bodyDiv w:val="1"/>
      <w:marLeft w:val="0"/>
      <w:marRight w:val="0"/>
      <w:marTop w:val="0"/>
      <w:marBottom w:val="0"/>
      <w:divBdr>
        <w:top w:val="none" w:sz="0" w:space="0" w:color="auto"/>
        <w:left w:val="none" w:sz="0" w:space="0" w:color="auto"/>
        <w:bottom w:val="none" w:sz="0" w:space="0" w:color="auto"/>
        <w:right w:val="none" w:sz="0" w:space="0" w:color="auto"/>
      </w:divBdr>
    </w:div>
    <w:div w:id="1514103829">
      <w:bodyDiv w:val="1"/>
      <w:marLeft w:val="0"/>
      <w:marRight w:val="0"/>
      <w:marTop w:val="0"/>
      <w:marBottom w:val="0"/>
      <w:divBdr>
        <w:top w:val="none" w:sz="0" w:space="0" w:color="auto"/>
        <w:left w:val="none" w:sz="0" w:space="0" w:color="auto"/>
        <w:bottom w:val="none" w:sz="0" w:space="0" w:color="auto"/>
        <w:right w:val="none" w:sz="0" w:space="0" w:color="auto"/>
      </w:divBdr>
    </w:div>
    <w:div w:id="1550146438">
      <w:bodyDiv w:val="1"/>
      <w:marLeft w:val="0"/>
      <w:marRight w:val="0"/>
      <w:marTop w:val="0"/>
      <w:marBottom w:val="0"/>
      <w:divBdr>
        <w:top w:val="none" w:sz="0" w:space="0" w:color="auto"/>
        <w:left w:val="none" w:sz="0" w:space="0" w:color="auto"/>
        <w:bottom w:val="none" w:sz="0" w:space="0" w:color="auto"/>
        <w:right w:val="none" w:sz="0" w:space="0" w:color="auto"/>
      </w:divBdr>
    </w:div>
    <w:div w:id="1749038295">
      <w:bodyDiv w:val="1"/>
      <w:marLeft w:val="0"/>
      <w:marRight w:val="0"/>
      <w:marTop w:val="0"/>
      <w:marBottom w:val="0"/>
      <w:divBdr>
        <w:top w:val="none" w:sz="0" w:space="0" w:color="auto"/>
        <w:left w:val="none" w:sz="0" w:space="0" w:color="auto"/>
        <w:bottom w:val="none" w:sz="0" w:space="0" w:color="auto"/>
        <w:right w:val="none" w:sz="0" w:space="0" w:color="auto"/>
      </w:divBdr>
    </w:div>
    <w:div w:id="1833595934">
      <w:bodyDiv w:val="1"/>
      <w:marLeft w:val="0"/>
      <w:marRight w:val="0"/>
      <w:marTop w:val="0"/>
      <w:marBottom w:val="0"/>
      <w:divBdr>
        <w:top w:val="none" w:sz="0" w:space="0" w:color="auto"/>
        <w:left w:val="none" w:sz="0" w:space="0" w:color="auto"/>
        <w:bottom w:val="none" w:sz="0" w:space="0" w:color="auto"/>
        <w:right w:val="none" w:sz="0" w:space="0" w:color="auto"/>
      </w:divBdr>
    </w:div>
    <w:div w:id="1843080593">
      <w:bodyDiv w:val="1"/>
      <w:marLeft w:val="0"/>
      <w:marRight w:val="0"/>
      <w:marTop w:val="0"/>
      <w:marBottom w:val="0"/>
      <w:divBdr>
        <w:top w:val="none" w:sz="0" w:space="0" w:color="auto"/>
        <w:left w:val="none" w:sz="0" w:space="0" w:color="auto"/>
        <w:bottom w:val="none" w:sz="0" w:space="0" w:color="auto"/>
        <w:right w:val="none" w:sz="0" w:space="0" w:color="auto"/>
      </w:divBdr>
    </w:div>
    <w:div w:id="1847399406">
      <w:bodyDiv w:val="1"/>
      <w:marLeft w:val="0"/>
      <w:marRight w:val="0"/>
      <w:marTop w:val="0"/>
      <w:marBottom w:val="0"/>
      <w:divBdr>
        <w:top w:val="none" w:sz="0" w:space="0" w:color="auto"/>
        <w:left w:val="none" w:sz="0" w:space="0" w:color="auto"/>
        <w:bottom w:val="none" w:sz="0" w:space="0" w:color="auto"/>
        <w:right w:val="none" w:sz="0" w:space="0" w:color="auto"/>
      </w:divBdr>
    </w:div>
    <w:div w:id="1848130098">
      <w:bodyDiv w:val="1"/>
      <w:marLeft w:val="0"/>
      <w:marRight w:val="0"/>
      <w:marTop w:val="0"/>
      <w:marBottom w:val="0"/>
      <w:divBdr>
        <w:top w:val="none" w:sz="0" w:space="0" w:color="auto"/>
        <w:left w:val="none" w:sz="0" w:space="0" w:color="auto"/>
        <w:bottom w:val="none" w:sz="0" w:space="0" w:color="auto"/>
        <w:right w:val="none" w:sz="0" w:space="0" w:color="auto"/>
      </w:divBdr>
    </w:div>
    <w:div w:id="1858881998">
      <w:bodyDiv w:val="1"/>
      <w:marLeft w:val="0"/>
      <w:marRight w:val="0"/>
      <w:marTop w:val="0"/>
      <w:marBottom w:val="0"/>
      <w:divBdr>
        <w:top w:val="none" w:sz="0" w:space="0" w:color="auto"/>
        <w:left w:val="none" w:sz="0" w:space="0" w:color="auto"/>
        <w:bottom w:val="none" w:sz="0" w:space="0" w:color="auto"/>
        <w:right w:val="none" w:sz="0" w:space="0" w:color="auto"/>
      </w:divBdr>
    </w:div>
    <w:div w:id="1859928749">
      <w:bodyDiv w:val="1"/>
      <w:marLeft w:val="0"/>
      <w:marRight w:val="0"/>
      <w:marTop w:val="0"/>
      <w:marBottom w:val="0"/>
      <w:divBdr>
        <w:top w:val="none" w:sz="0" w:space="0" w:color="auto"/>
        <w:left w:val="none" w:sz="0" w:space="0" w:color="auto"/>
        <w:bottom w:val="none" w:sz="0" w:space="0" w:color="auto"/>
        <w:right w:val="none" w:sz="0" w:space="0" w:color="auto"/>
      </w:divBdr>
    </w:div>
    <w:div w:id="1867282501">
      <w:bodyDiv w:val="1"/>
      <w:marLeft w:val="0"/>
      <w:marRight w:val="0"/>
      <w:marTop w:val="0"/>
      <w:marBottom w:val="0"/>
      <w:divBdr>
        <w:top w:val="none" w:sz="0" w:space="0" w:color="auto"/>
        <w:left w:val="none" w:sz="0" w:space="0" w:color="auto"/>
        <w:bottom w:val="none" w:sz="0" w:space="0" w:color="auto"/>
        <w:right w:val="none" w:sz="0" w:space="0" w:color="auto"/>
      </w:divBdr>
    </w:div>
    <w:div w:id="1893467026">
      <w:bodyDiv w:val="1"/>
      <w:marLeft w:val="0"/>
      <w:marRight w:val="0"/>
      <w:marTop w:val="0"/>
      <w:marBottom w:val="0"/>
      <w:divBdr>
        <w:top w:val="none" w:sz="0" w:space="0" w:color="auto"/>
        <w:left w:val="none" w:sz="0" w:space="0" w:color="auto"/>
        <w:bottom w:val="none" w:sz="0" w:space="0" w:color="auto"/>
        <w:right w:val="none" w:sz="0" w:space="0" w:color="auto"/>
      </w:divBdr>
    </w:div>
    <w:div w:id="1935941142">
      <w:bodyDiv w:val="1"/>
      <w:marLeft w:val="0"/>
      <w:marRight w:val="0"/>
      <w:marTop w:val="0"/>
      <w:marBottom w:val="0"/>
      <w:divBdr>
        <w:top w:val="none" w:sz="0" w:space="0" w:color="auto"/>
        <w:left w:val="none" w:sz="0" w:space="0" w:color="auto"/>
        <w:bottom w:val="none" w:sz="0" w:space="0" w:color="auto"/>
        <w:right w:val="none" w:sz="0" w:space="0" w:color="auto"/>
      </w:divBdr>
    </w:div>
    <w:div w:id="1996453346">
      <w:bodyDiv w:val="1"/>
      <w:marLeft w:val="0"/>
      <w:marRight w:val="0"/>
      <w:marTop w:val="0"/>
      <w:marBottom w:val="0"/>
      <w:divBdr>
        <w:top w:val="none" w:sz="0" w:space="0" w:color="auto"/>
        <w:left w:val="none" w:sz="0" w:space="0" w:color="auto"/>
        <w:bottom w:val="none" w:sz="0" w:space="0" w:color="auto"/>
        <w:right w:val="none" w:sz="0" w:space="0" w:color="auto"/>
      </w:divBdr>
    </w:div>
    <w:div w:id="20476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ruce.maguire@visionaustrali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CB5ACE26EA948A7BCB881F41B7F5F" ma:contentTypeVersion="0" ma:contentTypeDescription="Create a new document." ma:contentTypeScope="" ma:versionID="24263c8041f2d7b3fe28c16f555460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CC3B-25C0-4340-AE30-1A81C9CD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700743-7BD7-4C68-BFDC-1C306E5EDCB1}">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4.xml><?xml version="1.0" encoding="utf-8"?>
<ds:datastoreItem xmlns:ds="http://schemas.openxmlformats.org/officeDocument/2006/customXml" ds:itemID="{5FCA61DE-EDBD-4332-A6A7-62D44C45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Generic.dotx</Template>
  <TotalTime>1</TotalTime>
  <Pages>4</Pages>
  <Words>1900</Words>
  <Characters>10832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Accessible A4 Fact Sheet Template - Generic</vt:lpstr>
    </vt:vector>
  </TitlesOfParts>
  <Company>Vision Australia</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A4 Fact Sheet Template - Generic</dc:title>
  <dc:creator>Theresa Russo</dc:creator>
  <cp:lastModifiedBy>Kate Begley</cp:lastModifiedBy>
  <cp:revision>2</cp:revision>
  <cp:lastPrinted>2017-01-24T01:20:00Z</cp:lastPrinted>
  <dcterms:created xsi:type="dcterms:W3CDTF">2018-04-24T00:22:00Z</dcterms:created>
  <dcterms:modified xsi:type="dcterms:W3CDTF">2018-04-24T00:22:00Z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0x010100F44CB5ACE26EA948A7BCB881F41B7F5F</vt:lpwstr>
  </property>
  <property fmtid="{D5CDD505-2E9C-101B-9397-08002B2CF9AE}" pid="3" name="_NewReviewCycle">
    <vt:lpwstr/>
  </property>
</Properties>
</file>