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5C25" w14:textId="54691955" w:rsidR="006538DA" w:rsidRDefault="5B2913EA" w:rsidP="49CFE647">
      <w:pPr>
        <w:spacing w:after="0"/>
      </w:pPr>
      <w:r>
        <w:rPr>
          <w:noProof/>
        </w:rPr>
        <w:drawing>
          <wp:inline distT="0" distB="0" distL="0" distR="0" wp14:anchorId="72B26A7A" wp14:editId="76E51864">
            <wp:extent cx="2419350" cy="771525"/>
            <wp:effectExtent l="0" t="0" r="0" b="0"/>
            <wp:docPr id="47532078" name="Picture 47532078" descr="Vision Australia logo &#10;Blindness. Low vision. Opport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19350" cy="771525"/>
                    </a:xfrm>
                    <a:prstGeom prst="rect">
                      <a:avLst/>
                    </a:prstGeom>
                  </pic:spPr>
                </pic:pic>
              </a:graphicData>
            </a:graphic>
          </wp:inline>
        </w:drawing>
      </w:r>
      <w:r w:rsidRPr="49CFE647">
        <w:rPr>
          <w:rFonts w:ascii="Aptos" w:eastAsia="Aptos" w:hAnsi="Aptos" w:cs="Aptos"/>
          <w:sz w:val="22"/>
          <w:szCs w:val="22"/>
        </w:rPr>
        <w:t xml:space="preserve"> </w:t>
      </w:r>
    </w:p>
    <w:p w14:paraId="568C03AC" w14:textId="2062D109" w:rsidR="006538DA" w:rsidRDefault="5B2913EA" w:rsidP="49CFE647">
      <w:pPr>
        <w:spacing w:after="0"/>
        <w:jc w:val="both"/>
      </w:pPr>
      <w:r w:rsidRPr="49CFE647">
        <w:rPr>
          <w:rFonts w:ascii="Aptos Display" w:eastAsia="Aptos Display" w:hAnsi="Aptos Display" w:cs="Aptos Display"/>
          <w:sz w:val="56"/>
          <w:szCs w:val="56"/>
        </w:rPr>
        <w:t xml:space="preserve"> </w:t>
      </w:r>
    </w:p>
    <w:p w14:paraId="1FFFAB44" w14:textId="334401B6" w:rsidR="006538DA" w:rsidRDefault="5B2913EA" w:rsidP="49CFE647">
      <w:pPr>
        <w:spacing w:after="0"/>
        <w:jc w:val="both"/>
      </w:pPr>
      <w:r w:rsidRPr="49CFE647">
        <w:rPr>
          <w:rFonts w:ascii="Segoe UI" w:eastAsia="Segoe UI" w:hAnsi="Segoe UI" w:cs="Segoe UI"/>
          <w:sz w:val="18"/>
          <w:szCs w:val="18"/>
        </w:rPr>
        <w:t xml:space="preserve"> </w:t>
      </w:r>
    </w:p>
    <w:p w14:paraId="1C5862C5" w14:textId="0804D153" w:rsidR="006538DA" w:rsidRDefault="5B2913EA" w:rsidP="49CFE647">
      <w:pPr>
        <w:spacing w:after="0"/>
        <w:jc w:val="both"/>
      </w:pPr>
      <w:r w:rsidRPr="49CFE647">
        <w:rPr>
          <w:rFonts w:ascii="Arial" w:eastAsia="Arial" w:hAnsi="Arial" w:cs="Arial"/>
          <w:b/>
          <w:bCs/>
          <w:sz w:val="36"/>
          <w:szCs w:val="36"/>
        </w:rPr>
        <w:t xml:space="preserve">Vision Australia Submission: </w:t>
      </w:r>
      <w:r w:rsidR="001B469A">
        <w:rPr>
          <w:rFonts w:ascii="Arial" w:eastAsia="Arial" w:hAnsi="Arial" w:cs="Arial"/>
          <w:b/>
          <w:bCs/>
          <w:sz w:val="36"/>
          <w:szCs w:val="36"/>
        </w:rPr>
        <w:t>Inquiry into the Thriving Kids Initiative</w:t>
      </w:r>
    </w:p>
    <w:p w14:paraId="7F4F6923" w14:textId="77777777" w:rsidR="00116887" w:rsidRDefault="5B2913EA" w:rsidP="49CFE647">
      <w:pPr>
        <w:spacing w:after="0"/>
        <w:jc w:val="both"/>
      </w:pPr>
      <w:r w:rsidRPr="49CFE647">
        <w:rPr>
          <w:rFonts w:ascii="Arial" w:eastAsia="Arial" w:hAnsi="Arial" w:cs="Arial"/>
          <w:sz w:val="28"/>
          <w:szCs w:val="28"/>
        </w:rPr>
        <w:t xml:space="preserve"> </w:t>
      </w:r>
    </w:p>
    <w:p w14:paraId="405622D1" w14:textId="6B493105" w:rsidR="006538DA" w:rsidRDefault="5B2913EA" w:rsidP="49CFE647">
      <w:pPr>
        <w:spacing w:after="0"/>
        <w:jc w:val="both"/>
      </w:pPr>
      <w:r w:rsidRPr="49CFE647">
        <w:rPr>
          <w:rFonts w:ascii="Arial" w:eastAsia="Arial" w:hAnsi="Arial" w:cs="Arial"/>
          <w:sz w:val="28"/>
          <w:szCs w:val="28"/>
        </w:rPr>
        <w:t xml:space="preserve">Submitted to: </w:t>
      </w:r>
      <w:r w:rsidR="00116887">
        <w:rPr>
          <w:rFonts w:ascii="Arial" w:eastAsia="Arial" w:hAnsi="Arial" w:cs="Arial"/>
          <w:sz w:val="28"/>
          <w:szCs w:val="28"/>
        </w:rPr>
        <w:t>Standing Committee on Health, Aged Care and Disability</w:t>
      </w:r>
    </w:p>
    <w:p w14:paraId="321DB3A4" w14:textId="0E9AAB3D" w:rsidR="006538DA" w:rsidRDefault="5B2913EA" w:rsidP="49CFE647">
      <w:pPr>
        <w:spacing w:after="0"/>
        <w:jc w:val="both"/>
      </w:pPr>
      <w:r w:rsidRPr="49CFE647">
        <w:rPr>
          <w:rFonts w:ascii="Arial" w:eastAsia="Arial" w:hAnsi="Arial" w:cs="Arial"/>
          <w:sz w:val="28"/>
          <w:szCs w:val="28"/>
        </w:rPr>
        <w:t xml:space="preserve"> </w:t>
      </w:r>
    </w:p>
    <w:p w14:paraId="206398AA" w14:textId="728E9F33" w:rsidR="006538DA" w:rsidRDefault="5B2913EA" w:rsidP="49CFE647">
      <w:pPr>
        <w:spacing w:after="0"/>
        <w:jc w:val="both"/>
      </w:pPr>
      <w:r w:rsidRPr="49CFE647">
        <w:rPr>
          <w:rFonts w:ascii="Arial" w:eastAsia="Arial" w:hAnsi="Arial" w:cs="Arial"/>
          <w:sz w:val="28"/>
          <w:szCs w:val="28"/>
        </w:rPr>
        <w:t>Date</w:t>
      </w:r>
      <w:proofErr w:type="gramStart"/>
      <w:r w:rsidRPr="49CFE647">
        <w:rPr>
          <w:rFonts w:ascii="Arial" w:eastAsia="Arial" w:hAnsi="Arial" w:cs="Arial"/>
          <w:sz w:val="28"/>
          <w:szCs w:val="28"/>
        </w:rPr>
        <w:t xml:space="preserve">: </w:t>
      </w:r>
      <w:r w:rsidR="008B335B">
        <w:rPr>
          <w:rFonts w:ascii="Arial" w:eastAsia="Arial" w:hAnsi="Arial" w:cs="Arial"/>
          <w:sz w:val="28"/>
          <w:szCs w:val="28"/>
        </w:rPr>
        <w:t xml:space="preserve"> </w:t>
      </w:r>
      <w:r w:rsidR="008812DF">
        <w:rPr>
          <w:rFonts w:ascii="Arial" w:eastAsia="Arial" w:hAnsi="Arial" w:cs="Arial"/>
          <w:sz w:val="28"/>
          <w:szCs w:val="28"/>
        </w:rPr>
        <w:t>3</w:t>
      </w:r>
      <w:proofErr w:type="gramEnd"/>
      <w:r w:rsidR="008B335B">
        <w:rPr>
          <w:rFonts w:ascii="Arial" w:eastAsia="Arial" w:hAnsi="Arial" w:cs="Arial"/>
          <w:sz w:val="28"/>
          <w:szCs w:val="28"/>
        </w:rPr>
        <w:t xml:space="preserve"> </w:t>
      </w:r>
      <w:r w:rsidR="00116887">
        <w:rPr>
          <w:rFonts w:ascii="Arial" w:eastAsia="Arial" w:hAnsi="Arial" w:cs="Arial"/>
          <w:sz w:val="28"/>
          <w:szCs w:val="28"/>
        </w:rPr>
        <w:t>October 2025</w:t>
      </w:r>
    </w:p>
    <w:p w14:paraId="16773E19" w14:textId="49C638A2" w:rsidR="006538DA" w:rsidRDefault="5B2913EA" w:rsidP="49CFE647">
      <w:pPr>
        <w:spacing w:after="0"/>
        <w:jc w:val="both"/>
      </w:pPr>
      <w:r w:rsidRPr="49CFE647">
        <w:rPr>
          <w:rFonts w:ascii="Arial" w:eastAsia="Arial" w:hAnsi="Arial" w:cs="Arial"/>
          <w:sz w:val="28"/>
          <w:szCs w:val="28"/>
        </w:rPr>
        <w:t xml:space="preserve"> </w:t>
      </w:r>
    </w:p>
    <w:p w14:paraId="1D31B440" w14:textId="048DEA7F" w:rsidR="006538DA" w:rsidRDefault="5B2913EA" w:rsidP="49CFE647">
      <w:pPr>
        <w:spacing w:after="0"/>
        <w:jc w:val="both"/>
      </w:pPr>
      <w:r w:rsidRPr="49CFE647">
        <w:rPr>
          <w:rFonts w:ascii="Arial" w:eastAsia="Arial" w:hAnsi="Arial" w:cs="Arial"/>
          <w:sz w:val="28"/>
          <w:szCs w:val="28"/>
        </w:rPr>
        <w:t xml:space="preserve">Submission approved by: Chris Edwards, General Manager Corporate Affairs and Advocacy </w:t>
      </w:r>
    </w:p>
    <w:p w14:paraId="178CABEA" w14:textId="7C0ED172" w:rsidR="006538DA" w:rsidRDefault="5B2913EA" w:rsidP="49CFE647">
      <w:pPr>
        <w:pBdr>
          <w:bottom w:val="single" w:sz="8" w:space="1" w:color="000000"/>
        </w:pBdr>
        <w:spacing w:after="0"/>
      </w:pPr>
      <w:r w:rsidRPr="49CFE647">
        <w:rPr>
          <w:rFonts w:ascii="Arial" w:eastAsia="Arial" w:hAnsi="Arial" w:cs="Arial"/>
          <w:sz w:val="28"/>
          <w:szCs w:val="28"/>
        </w:rPr>
        <w:t xml:space="preserve"> </w:t>
      </w:r>
    </w:p>
    <w:p w14:paraId="75E27BDA" w14:textId="1C67D078" w:rsidR="006538DA" w:rsidRDefault="006538DA" w:rsidP="49CFE647">
      <w:pPr>
        <w:spacing w:line="257" w:lineRule="auto"/>
      </w:pPr>
    </w:p>
    <w:p w14:paraId="4BDF225F" w14:textId="17A58CAE" w:rsidR="00A817B2" w:rsidRDefault="00A817B2">
      <w:pPr>
        <w:rPr>
          <w:rFonts w:ascii="Arial" w:eastAsia="Arial" w:hAnsi="Arial" w:cs="Arial"/>
          <w:sz w:val="40"/>
          <w:szCs w:val="40"/>
        </w:rPr>
      </w:pPr>
      <w:r>
        <w:rPr>
          <w:rFonts w:ascii="Arial" w:eastAsia="Arial" w:hAnsi="Arial" w:cs="Arial"/>
          <w:sz w:val="40"/>
          <w:szCs w:val="40"/>
        </w:rPr>
        <w:br w:type="page"/>
      </w:r>
    </w:p>
    <w:p w14:paraId="370CDE21" w14:textId="4FC16D5E" w:rsidR="006538DA" w:rsidRDefault="5B2913EA" w:rsidP="00AC1192">
      <w:pPr>
        <w:pStyle w:val="Heading2"/>
        <w:spacing w:before="0" w:after="0" w:line="240" w:lineRule="auto"/>
        <w:contextualSpacing/>
        <w:jc w:val="both"/>
      </w:pPr>
      <w:r w:rsidRPr="49CFE647">
        <w:rPr>
          <w:rFonts w:ascii="Aptos Display" w:eastAsia="Aptos Display" w:hAnsi="Aptos Display" w:cs="Aptos Display"/>
        </w:rPr>
        <w:lastRenderedPageBreak/>
        <w:t xml:space="preserve">Introduction </w:t>
      </w:r>
    </w:p>
    <w:p w14:paraId="27EEAA31" w14:textId="3EED6451" w:rsidR="00075D5F" w:rsidRDefault="5B2913EA" w:rsidP="00AC1192">
      <w:pPr>
        <w:spacing w:after="0" w:line="240" w:lineRule="auto"/>
        <w:contextualSpacing/>
        <w:jc w:val="both"/>
        <w:rPr>
          <w:rFonts w:ascii="Arial" w:eastAsia="Arial" w:hAnsi="Arial" w:cs="Arial"/>
        </w:rPr>
      </w:pPr>
      <w:r w:rsidRPr="49CFE647">
        <w:rPr>
          <w:rFonts w:ascii="Arial" w:eastAsia="Arial" w:hAnsi="Arial" w:cs="Arial"/>
        </w:rPr>
        <w:t xml:space="preserve">Vision Australia welcomes the opportunity to provide </w:t>
      </w:r>
      <w:r w:rsidR="00411BE6">
        <w:rPr>
          <w:rFonts w:ascii="Arial" w:eastAsia="Arial" w:hAnsi="Arial" w:cs="Arial"/>
        </w:rPr>
        <w:t xml:space="preserve">a </w:t>
      </w:r>
      <w:r w:rsidRPr="49CFE647">
        <w:rPr>
          <w:rFonts w:ascii="Arial" w:eastAsia="Arial" w:hAnsi="Arial" w:cs="Arial"/>
        </w:rPr>
        <w:t xml:space="preserve">submission to the </w:t>
      </w:r>
      <w:r w:rsidR="00540764">
        <w:rPr>
          <w:rFonts w:ascii="Arial" w:eastAsia="Arial" w:hAnsi="Arial" w:cs="Arial"/>
        </w:rPr>
        <w:t xml:space="preserve">Standing Committee on </w:t>
      </w:r>
      <w:r w:rsidR="005346ED">
        <w:rPr>
          <w:rFonts w:ascii="Arial" w:eastAsia="Arial" w:hAnsi="Arial" w:cs="Arial"/>
        </w:rPr>
        <w:t>Health, Aged Care and Disability</w:t>
      </w:r>
      <w:r w:rsidR="00A53D8D">
        <w:rPr>
          <w:rFonts w:ascii="Arial" w:eastAsia="Arial" w:hAnsi="Arial" w:cs="Arial"/>
        </w:rPr>
        <w:t xml:space="preserve"> to inform its Inquiry into the Thriving Kids initiative </w:t>
      </w:r>
      <w:r w:rsidR="00B867A1">
        <w:rPr>
          <w:rFonts w:ascii="Arial" w:eastAsia="Arial" w:hAnsi="Arial" w:cs="Arial"/>
        </w:rPr>
        <w:t>(</w:t>
      </w:r>
      <w:r w:rsidR="00B867A1">
        <w:rPr>
          <w:rFonts w:ascii="Arial" w:eastAsia="Arial" w:hAnsi="Arial" w:cs="Arial"/>
          <w:b/>
          <w:bCs/>
        </w:rPr>
        <w:t>Thriving Kids</w:t>
      </w:r>
      <w:r w:rsidR="00B867A1">
        <w:rPr>
          <w:rFonts w:ascii="Arial" w:eastAsia="Arial" w:hAnsi="Arial" w:cs="Arial"/>
        </w:rPr>
        <w:t>)</w:t>
      </w:r>
      <w:r w:rsidR="00A53D8D">
        <w:rPr>
          <w:rFonts w:ascii="Arial" w:eastAsia="Arial" w:hAnsi="Arial" w:cs="Arial"/>
        </w:rPr>
        <w:t xml:space="preserve">. </w:t>
      </w:r>
    </w:p>
    <w:p w14:paraId="50E97751" w14:textId="77777777" w:rsidR="00075D5F" w:rsidRDefault="00075D5F" w:rsidP="00AC1192">
      <w:pPr>
        <w:spacing w:after="0" w:line="240" w:lineRule="auto"/>
        <w:contextualSpacing/>
        <w:jc w:val="both"/>
        <w:rPr>
          <w:rFonts w:ascii="Arial" w:eastAsia="Arial" w:hAnsi="Arial" w:cs="Arial"/>
        </w:rPr>
      </w:pPr>
    </w:p>
    <w:p w14:paraId="1FD3CDEF" w14:textId="3E9E450F" w:rsidR="00A0710A" w:rsidRDefault="5B2913EA" w:rsidP="00AC1192">
      <w:pPr>
        <w:spacing w:after="0" w:line="240" w:lineRule="auto"/>
        <w:contextualSpacing/>
        <w:jc w:val="both"/>
        <w:rPr>
          <w:rFonts w:ascii="Arial" w:eastAsia="Arial" w:hAnsi="Arial" w:cs="Arial"/>
        </w:rPr>
      </w:pPr>
      <w:r w:rsidRPr="49CFE647">
        <w:rPr>
          <w:rFonts w:ascii="Arial" w:eastAsia="Arial" w:hAnsi="Arial" w:cs="Arial"/>
        </w:rPr>
        <w:t xml:space="preserve">Vision Australia acknowledges </w:t>
      </w:r>
      <w:r w:rsidR="00411BE6">
        <w:rPr>
          <w:rFonts w:ascii="Arial" w:eastAsia="Arial" w:hAnsi="Arial" w:cs="Arial"/>
        </w:rPr>
        <w:t xml:space="preserve">the </w:t>
      </w:r>
      <w:r w:rsidRPr="49CFE647">
        <w:rPr>
          <w:rFonts w:ascii="Arial" w:eastAsia="Arial" w:hAnsi="Arial" w:cs="Arial"/>
        </w:rPr>
        <w:t>ongoing need in the disability community for supports additional to those provided by the N</w:t>
      </w:r>
      <w:r w:rsidR="00CE291E">
        <w:rPr>
          <w:rFonts w:ascii="Arial" w:eastAsia="Arial" w:hAnsi="Arial" w:cs="Arial"/>
        </w:rPr>
        <w:t xml:space="preserve">ational Disability </w:t>
      </w:r>
      <w:r w:rsidRPr="49CFE647">
        <w:rPr>
          <w:rFonts w:ascii="Arial" w:eastAsia="Arial" w:hAnsi="Arial" w:cs="Arial"/>
        </w:rPr>
        <w:t>I</w:t>
      </w:r>
      <w:r w:rsidR="00CE291E">
        <w:rPr>
          <w:rFonts w:ascii="Arial" w:eastAsia="Arial" w:hAnsi="Arial" w:cs="Arial"/>
        </w:rPr>
        <w:t xml:space="preserve">nsurance </w:t>
      </w:r>
      <w:r w:rsidRPr="49CFE647">
        <w:rPr>
          <w:rFonts w:ascii="Arial" w:eastAsia="Arial" w:hAnsi="Arial" w:cs="Arial"/>
        </w:rPr>
        <w:t>S</w:t>
      </w:r>
      <w:r w:rsidR="00CE291E">
        <w:rPr>
          <w:rFonts w:ascii="Arial" w:eastAsia="Arial" w:hAnsi="Arial" w:cs="Arial"/>
        </w:rPr>
        <w:t>cheme (</w:t>
      </w:r>
      <w:r w:rsidR="00CE291E" w:rsidRPr="00CE291E">
        <w:rPr>
          <w:rFonts w:ascii="Arial" w:eastAsia="Arial" w:hAnsi="Arial" w:cs="Arial"/>
          <w:b/>
          <w:bCs/>
        </w:rPr>
        <w:t>the NDIS</w:t>
      </w:r>
      <w:r w:rsidR="00CE291E">
        <w:rPr>
          <w:rFonts w:ascii="Arial" w:eastAsia="Arial" w:hAnsi="Arial" w:cs="Arial"/>
        </w:rPr>
        <w:t>)</w:t>
      </w:r>
      <w:r w:rsidRPr="49CFE647">
        <w:rPr>
          <w:rFonts w:ascii="Arial" w:eastAsia="Arial" w:hAnsi="Arial" w:cs="Arial"/>
        </w:rPr>
        <w:t xml:space="preserve">, </w:t>
      </w:r>
      <w:r w:rsidR="00AC1192">
        <w:rPr>
          <w:rFonts w:ascii="Arial" w:eastAsia="Arial" w:hAnsi="Arial" w:cs="Arial"/>
        </w:rPr>
        <w:t xml:space="preserve">like Thriving Kids. </w:t>
      </w:r>
      <w:r w:rsidR="00A0710A">
        <w:rPr>
          <w:rFonts w:ascii="Arial" w:eastAsia="Arial" w:hAnsi="Arial" w:cs="Arial"/>
        </w:rPr>
        <w:t xml:space="preserve">This submission </w:t>
      </w:r>
      <w:r w:rsidR="0061150D">
        <w:rPr>
          <w:rFonts w:ascii="Arial" w:eastAsia="Arial" w:hAnsi="Arial" w:cs="Arial"/>
        </w:rPr>
        <w:t>makes</w:t>
      </w:r>
      <w:r w:rsidR="00C73442">
        <w:rPr>
          <w:rFonts w:ascii="Arial" w:eastAsia="Arial" w:hAnsi="Arial" w:cs="Arial"/>
        </w:rPr>
        <w:t xml:space="preserve"> </w:t>
      </w:r>
      <w:proofErr w:type="gramStart"/>
      <w:r w:rsidR="00C73442">
        <w:rPr>
          <w:rFonts w:ascii="Arial" w:eastAsia="Arial" w:hAnsi="Arial" w:cs="Arial"/>
        </w:rPr>
        <w:t>comment</w:t>
      </w:r>
      <w:proofErr w:type="gramEnd"/>
      <w:r w:rsidR="00C73442">
        <w:rPr>
          <w:rFonts w:ascii="Arial" w:eastAsia="Arial" w:hAnsi="Arial" w:cs="Arial"/>
        </w:rPr>
        <w:t xml:space="preserve"> on </w:t>
      </w:r>
      <w:r w:rsidR="007C66A8">
        <w:rPr>
          <w:rFonts w:ascii="Arial" w:eastAsia="Arial" w:hAnsi="Arial" w:cs="Arial"/>
        </w:rPr>
        <w:t xml:space="preserve">the </w:t>
      </w:r>
      <w:r w:rsidR="0008254F">
        <w:rPr>
          <w:rFonts w:ascii="Arial" w:eastAsia="Arial" w:hAnsi="Arial" w:cs="Arial"/>
        </w:rPr>
        <w:t>suitability</w:t>
      </w:r>
      <w:r w:rsidR="007C66A8">
        <w:rPr>
          <w:rFonts w:ascii="Arial" w:eastAsia="Arial" w:hAnsi="Arial" w:cs="Arial"/>
        </w:rPr>
        <w:t xml:space="preserve"> of </w:t>
      </w:r>
      <w:r w:rsidR="00C73442">
        <w:rPr>
          <w:rFonts w:ascii="Arial" w:eastAsia="Arial" w:hAnsi="Arial" w:cs="Arial"/>
        </w:rPr>
        <w:t xml:space="preserve">Thriving Kids </w:t>
      </w:r>
      <w:r w:rsidR="007C66A8">
        <w:rPr>
          <w:rFonts w:ascii="Arial" w:eastAsia="Arial" w:hAnsi="Arial" w:cs="Arial"/>
        </w:rPr>
        <w:t>and foundational support</w:t>
      </w:r>
      <w:r w:rsidR="009F56AC">
        <w:rPr>
          <w:rFonts w:ascii="Arial" w:eastAsia="Arial" w:hAnsi="Arial" w:cs="Arial"/>
        </w:rPr>
        <w:t xml:space="preserve"> programs</w:t>
      </w:r>
      <w:r w:rsidR="007C66A8">
        <w:rPr>
          <w:rFonts w:ascii="Arial" w:eastAsia="Arial" w:hAnsi="Arial" w:cs="Arial"/>
        </w:rPr>
        <w:t xml:space="preserve"> more broadly, </w:t>
      </w:r>
      <w:r w:rsidR="0008254F">
        <w:rPr>
          <w:rFonts w:ascii="Arial" w:eastAsia="Arial" w:hAnsi="Arial" w:cs="Arial"/>
        </w:rPr>
        <w:t xml:space="preserve">for </w:t>
      </w:r>
      <w:r w:rsidR="00C73442">
        <w:rPr>
          <w:rFonts w:ascii="Arial" w:eastAsia="Arial" w:hAnsi="Arial" w:cs="Arial"/>
        </w:rPr>
        <w:t xml:space="preserve">children </w:t>
      </w:r>
      <w:r w:rsidR="00323C8B">
        <w:rPr>
          <w:rFonts w:ascii="Arial" w:eastAsia="Arial" w:hAnsi="Arial" w:cs="Arial"/>
        </w:rPr>
        <w:t xml:space="preserve">whose </w:t>
      </w:r>
      <w:r w:rsidR="00B0646D">
        <w:rPr>
          <w:rFonts w:ascii="Arial" w:eastAsia="Arial" w:hAnsi="Arial" w:cs="Arial"/>
        </w:rPr>
        <w:t xml:space="preserve">disability is, or </w:t>
      </w:r>
      <w:proofErr w:type="gramStart"/>
      <w:r w:rsidR="00B0646D">
        <w:rPr>
          <w:rFonts w:ascii="Arial" w:eastAsia="Arial" w:hAnsi="Arial" w:cs="Arial"/>
        </w:rPr>
        <w:t>includes,</w:t>
      </w:r>
      <w:proofErr w:type="gramEnd"/>
      <w:r w:rsidR="00B0646D">
        <w:rPr>
          <w:rFonts w:ascii="Arial" w:eastAsia="Arial" w:hAnsi="Arial" w:cs="Arial"/>
        </w:rPr>
        <w:t xml:space="preserve"> vision impairment.</w:t>
      </w:r>
      <w:r w:rsidR="005D2289">
        <w:rPr>
          <w:rFonts w:ascii="Arial" w:eastAsia="Arial" w:hAnsi="Arial" w:cs="Arial"/>
        </w:rPr>
        <w:t xml:space="preserve">  It also sets out some negative consequences that have been experienced by NDIS participants with vision impairment since the concept of foundational </w:t>
      </w:r>
      <w:proofErr w:type="gramStart"/>
      <w:r w:rsidR="005D2289">
        <w:rPr>
          <w:rFonts w:ascii="Arial" w:eastAsia="Arial" w:hAnsi="Arial" w:cs="Arial"/>
        </w:rPr>
        <w:t>supports</w:t>
      </w:r>
      <w:proofErr w:type="gramEnd"/>
      <w:r w:rsidR="005D2289">
        <w:rPr>
          <w:rFonts w:ascii="Arial" w:eastAsia="Arial" w:hAnsi="Arial" w:cs="Arial"/>
        </w:rPr>
        <w:t xml:space="preserve"> was introduced.</w:t>
      </w:r>
    </w:p>
    <w:p w14:paraId="1E40AB42" w14:textId="113C139B" w:rsidR="006538DA" w:rsidRDefault="5B2913EA" w:rsidP="00AC1192">
      <w:pPr>
        <w:spacing w:after="0" w:line="240" w:lineRule="auto"/>
        <w:contextualSpacing/>
        <w:jc w:val="both"/>
      </w:pPr>
      <w:r w:rsidRPr="49CFE647">
        <w:rPr>
          <w:rFonts w:ascii="Arial" w:eastAsia="Arial" w:hAnsi="Arial" w:cs="Arial"/>
        </w:rPr>
        <w:t xml:space="preserve"> </w:t>
      </w:r>
    </w:p>
    <w:p w14:paraId="3CF8ECCC" w14:textId="77777777" w:rsidR="00845241" w:rsidRDefault="00B72FE6" w:rsidP="00AC1192">
      <w:pPr>
        <w:spacing w:after="0" w:line="240" w:lineRule="auto"/>
        <w:contextualSpacing/>
        <w:jc w:val="both"/>
        <w:rPr>
          <w:rFonts w:ascii="Aptos Display" w:eastAsia="Aptos Display" w:hAnsi="Aptos Display" w:cs="Aptos Display"/>
          <w:color w:val="0F4761" w:themeColor="accent1" w:themeShade="BF"/>
          <w:sz w:val="32"/>
          <w:szCs w:val="32"/>
        </w:rPr>
      </w:pPr>
      <w:r>
        <w:rPr>
          <w:rFonts w:ascii="Aptos Display" w:eastAsia="Aptos Display" w:hAnsi="Aptos Display" w:cs="Aptos Display"/>
          <w:color w:val="0F4761" w:themeColor="accent1" w:themeShade="BF"/>
          <w:sz w:val="32"/>
          <w:szCs w:val="32"/>
        </w:rPr>
        <w:t xml:space="preserve">Topics </w:t>
      </w:r>
      <w:r w:rsidR="5B2913EA" w:rsidRPr="49CFE647">
        <w:rPr>
          <w:rFonts w:ascii="Aptos Display" w:eastAsia="Aptos Display" w:hAnsi="Aptos Display" w:cs="Aptos Display"/>
          <w:color w:val="0F4761" w:themeColor="accent1" w:themeShade="BF"/>
          <w:sz w:val="32"/>
          <w:szCs w:val="32"/>
        </w:rPr>
        <w:t xml:space="preserve"> </w:t>
      </w:r>
    </w:p>
    <w:p w14:paraId="50B172E5" w14:textId="13484E56" w:rsidR="00845241" w:rsidRDefault="00B72FE6" w:rsidP="00AC1192">
      <w:pPr>
        <w:spacing w:after="0" w:line="240" w:lineRule="auto"/>
        <w:contextualSpacing/>
        <w:jc w:val="both"/>
        <w:rPr>
          <w:rFonts w:ascii="Arial" w:eastAsia="Arial" w:hAnsi="Arial" w:cs="Arial"/>
        </w:rPr>
      </w:pPr>
      <w:r>
        <w:rPr>
          <w:rFonts w:ascii="Arial" w:eastAsia="Arial" w:hAnsi="Arial" w:cs="Arial"/>
        </w:rPr>
        <w:t>This submission covers the following matters:</w:t>
      </w:r>
    </w:p>
    <w:p w14:paraId="78D66C35" w14:textId="62666FF6" w:rsidR="00845241" w:rsidRDefault="00845241" w:rsidP="00AC1192">
      <w:pPr>
        <w:pStyle w:val="ListParagraph"/>
        <w:numPr>
          <w:ilvl w:val="0"/>
          <w:numId w:val="4"/>
        </w:numPr>
        <w:spacing w:after="0" w:line="240" w:lineRule="auto"/>
        <w:jc w:val="both"/>
        <w:rPr>
          <w:rFonts w:ascii="Arial" w:eastAsia="Arial" w:hAnsi="Arial" w:cs="Arial"/>
        </w:rPr>
      </w:pPr>
      <w:r>
        <w:rPr>
          <w:rFonts w:ascii="Arial" w:eastAsia="Arial" w:hAnsi="Arial" w:cs="Arial"/>
        </w:rPr>
        <w:t xml:space="preserve">Supports </w:t>
      </w:r>
      <w:r w:rsidR="001856BF">
        <w:rPr>
          <w:rFonts w:ascii="Arial" w:eastAsia="Arial" w:hAnsi="Arial" w:cs="Arial"/>
        </w:rPr>
        <w:t xml:space="preserve">and referral pathways </w:t>
      </w:r>
      <w:r>
        <w:rPr>
          <w:rFonts w:ascii="Arial" w:eastAsia="Arial" w:hAnsi="Arial" w:cs="Arial"/>
        </w:rPr>
        <w:t xml:space="preserve">outside the NDIS for children </w:t>
      </w:r>
      <w:r w:rsidR="00875110">
        <w:rPr>
          <w:rFonts w:ascii="Arial" w:eastAsia="Arial" w:hAnsi="Arial" w:cs="Arial"/>
        </w:rPr>
        <w:t>with vision impairment</w:t>
      </w:r>
    </w:p>
    <w:p w14:paraId="1C60F99D" w14:textId="3992935E" w:rsidR="00AC1192" w:rsidRDefault="00AC1192" w:rsidP="00AC1192">
      <w:pPr>
        <w:pStyle w:val="ListParagraph"/>
        <w:numPr>
          <w:ilvl w:val="0"/>
          <w:numId w:val="4"/>
        </w:numPr>
        <w:spacing w:after="0" w:line="240" w:lineRule="auto"/>
        <w:jc w:val="both"/>
        <w:rPr>
          <w:rFonts w:ascii="Arial" w:eastAsia="Arial" w:hAnsi="Arial" w:cs="Arial"/>
        </w:rPr>
      </w:pPr>
      <w:proofErr w:type="gramStart"/>
      <w:r>
        <w:rPr>
          <w:rFonts w:ascii="Arial" w:eastAsia="Arial" w:hAnsi="Arial" w:cs="Arial"/>
        </w:rPr>
        <w:t>Stated</w:t>
      </w:r>
      <w:proofErr w:type="gramEnd"/>
      <w:r>
        <w:rPr>
          <w:rFonts w:ascii="Arial" w:eastAsia="Arial" w:hAnsi="Arial" w:cs="Arial"/>
        </w:rPr>
        <w:t xml:space="preserve"> </w:t>
      </w:r>
      <w:proofErr w:type="gramStart"/>
      <w:r>
        <w:rPr>
          <w:rFonts w:ascii="Arial" w:eastAsia="Arial" w:hAnsi="Arial" w:cs="Arial"/>
        </w:rPr>
        <w:t>supports</w:t>
      </w:r>
      <w:proofErr w:type="gramEnd"/>
      <w:r>
        <w:rPr>
          <w:rFonts w:ascii="Arial" w:eastAsia="Arial" w:hAnsi="Arial" w:cs="Arial"/>
        </w:rPr>
        <w:t xml:space="preserve"> in NDIS plans</w:t>
      </w:r>
    </w:p>
    <w:p w14:paraId="6D22F733" w14:textId="6700C7D8" w:rsidR="006538DA" w:rsidRDefault="006538DA" w:rsidP="00AC1192">
      <w:pPr>
        <w:spacing w:after="0" w:line="240" w:lineRule="auto"/>
        <w:contextualSpacing/>
        <w:jc w:val="both"/>
      </w:pPr>
    </w:p>
    <w:p w14:paraId="3B2CABAB" w14:textId="2277B0B0" w:rsidR="006538DA" w:rsidRDefault="00AC1192" w:rsidP="00AC1192">
      <w:pPr>
        <w:pStyle w:val="Heading2"/>
        <w:spacing w:before="0" w:after="0" w:line="240" w:lineRule="auto"/>
        <w:contextualSpacing/>
        <w:jc w:val="both"/>
      </w:pPr>
      <w:r>
        <w:rPr>
          <w:rFonts w:ascii="Aptos Display" w:eastAsia="Aptos Display" w:hAnsi="Aptos Display" w:cs="Aptos Display"/>
        </w:rPr>
        <w:t xml:space="preserve">Supports </w:t>
      </w:r>
      <w:r w:rsidR="00875110">
        <w:rPr>
          <w:rFonts w:ascii="Aptos Display" w:eastAsia="Aptos Display" w:hAnsi="Aptos Display" w:cs="Aptos Display"/>
        </w:rPr>
        <w:t xml:space="preserve">and referral pathways </w:t>
      </w:r>
      <w:r>
        <w:rPr>
          <w:rFonts w:ascii="Aptos Display" w:eastAsia="Aptos Display" w:hAnsi="Aptos Display" w:cs="Aptos Display"/>
        </w:rPr>
        <w:t>outside the NDIS for children w</w:t>
      </w:r>
      <w:r w:rsidR="00875110">
        <w:rPr>
          <w:rFonts w:ascii="Aptos Display" w:eastAsia="Aptos Display" w:hAnsi="Aptos Display" w:cs="Aptos Display"/>
        </w:rPr>
        <w:t>ith vision impairment</w:t>
      </w:r>
    </w:p>
    <w:p w14:paraId="12D1243F" w14:textId="3D32A73A" w:rsidR="000769CE" w:rsidRDefault="00DD6962" w:rsidP="00D97013">
      <w:pPr>
        <w:spacing w:after="0" w:line="240" w:lineRule="auto"/>
        <w:contextualSpacing/>
        <w:jc w:val="both"/>
        <w:rPr>
          <w:rFonts w:ascii="Arial" w:hAnsi="Arial" w:cs="Arial"/>
        </w:rPr>
      </w:pPr>
      <w:r>
        <w:rPr>
          <w:rFonts w:ascii="Arial" w:hAnsi="Arial" w:cs="Arial"/>
        </w:rPr>
        <w:t xml:space="preserve">Vision </w:t>
      </w:r>
      <w:r w:rsidR="00184094">
        <w:rPr>
          <w:rFonts w:ascii="Arial" w:hAnsi="Arial" w:cs="Arial"/>
        </w:rPr>
        <w:t xml:space="preserve">impairment </w:t>
      </w:r>
      <w:r>
        <w:rPr>
          <w:rFonts w:ascii="Arial" w:hAnsi="Arial" w:cs="Arial"/>
        </w:rPr>
        <w:t xml:space="preserve">in children </w:t>
      </w:r>
      <w:r w:rsidR="00184094">
        <w:rPr>
          <w:rFonts w:ascii="Arial" w:hAnsi="Arial" w:cs="Arial"/>
        </w:rPr>
        <w:t xml:space="preserve">may </w:t>
      </w:r>
      <w:r>
        <w:rPr>
          <w:rFonts w:ascii="Arial" w:hAnsi="Arial" w:cs="Arial"/>
        </w:rPr>
        <w:t xml:space="preserve">occur as a primary disability, or </w:t>
      </w:r>
      <w:r w:rsidR="001F7E3C">
        <w:rPr>
          <w:rFonts w:ascii="Arial" w:hAnsi="Arial" w:cs="Arial"/>
        </w:rPr>
        <w:t xml:space="preserve">in conjunction with </w:t>
      </w:r>
      <w:r w:rsidR="008E0829">
        <w:rPr>
          <w:rFonts w:ascii="Arial" w:hAnsi="Arial" w:cs="Arial"/>
        </w:rPr>
        <w:t xml:space="preserve">another condition or spectrum of conditions.  </w:t>
      </w:r>
      <w:r w:rsidR="001E5C49">
        <w:rPr>
          <w:rFonts w:ascii="Arial" w:hAnsi="Arial" w:cs="Arial"/>
        </w:rPr>
        <w:t xml:space="preserve">No matter the </w:t>
      </w:r>
      <w:r w:rsidR="00330F49">
        <w:rPr>
          <w:rFonts w:ascii="Arial" w:hAnsi="Arial" w:cs="Arial"/>
        </w:rPr>
        <w:t xml:space="preserve">circumstance, the incidence of vision impairment in children </w:t>
      </w:r>
      <w:r w:rsidR="00962AE0">
        <w:rPr>
          <w:rFonts w:ascii="Arial" w:hAnsi="Arial" w:cs="Arial"/>
        </w:rPr>
        <w:t xml:space="preserve">can </w:t>
      </w:r>
      <w:r w:rsidR="00BE40F8">
        <w:rPr>
          <w:rFonts w:ascii="Arial" w:hAnsi="Arial" w:cs="Arial"/>
        </w:rPr>
        <w:t xml:space="preserve">and does </w:t>
      </w:r>
      <w:r w:rsidR="00962AE0">
        <w:rPr>
          <w:rFonts w:ascii="Arial" w:hAnsi="Arial" w:cs="Arial"/>
        </w:rPr>
        <w:t xml:space="preserve">result in </w:t>
      </w:r>
      <w:r w:rsidR="00BE40F8">
        <w:rPr>
          <w:rFonts w:ascii="Arial" w:hAnsi="Arial" w:cs="Arial"/>
        </w:rPr>
        <w:t>developmental delay</w:t>
      </w:r>
      <w:r w:rsidR="004A0DF8">
        <w:rPr>
          <w:rFonts w:ascii="Arial" w:hAnsi="Arial" w:cs="Arial"/>
        </w:rPr>
        <w:t xml:space="preserve">, particularly if </w:t>
      </w:r>
      <w:r w:rsidR="006D3913">
        <w:rPr>
          <w:rFonts w:ascii="Arial" w:hAnsi="Arial" w:cs="Arial"/>
        </w:rPr>
        <w:t>vision</w:t>
      </w:r>
      <w:r w:rsidR="004A0DF8">
        <w:rPr>
          <w:rFonts w:ascii="Arial" w:hAnsi="Arial" w:cs="Arial"/>
        </w:rPr>
        <w:t xml:space="preserve"> strategies are not available or applied</w:t>
      </w:r>
      <w:r w:rsidR="00D20893">
        <w:rPr>
          <w:rFonts w:ascii="Arial" w:hAnsi="Arial" w:cs="Arial"/>
        </w:rPr>
        <w:t xml:space="preserve"> at an early stage.</w:t>
      </w:r>
    </w:p>
    <w:p w14:paraId="43CE8A66" w14:textId="77777777" w:rsidR="000769CE" w:rsidRDefault="000769CE" w:rsidP="00D97013">
      <w:pPr>
        <w:spacing w:after="0" w:line="240" w:lineRule="auto"/>
        <w:contextualSpacing/>
        <w:jc w:val="both"/>
        <w:rPr>
          <w:rFonts w:ascii="Arial" w:hAnsi="Arial" w:cs="Arial"/>
        </w:rPr>
      </w:pPr>
    </w:p>
    <w:p w14:paraId="1638BE89" w14:textId="58399515" w:rsidR="00D97013" w:rsidRDefault="00FD7EAC" w:rsidP="00D97013">
      <w:pPr>
        <w:spacing w:after="0" w:line="240" w:lineRule="auto"/>
        <w:contextualSpacing/>
        <w:jc w:val="both"/>
        <w:rPr>
          <w:rFonts w:ascii="Arial" w:eastAsia="Arial" w:hAnsi="Arial" w:cs="Arial"/>
        </w:rPr>
      </w:pPr>
      <w:r>
        <w:rPr>
          <w:rFonts w:ascii="Arial" w:eastAsia="Arial" w:hAnsi="Arial" w:cs="Arial"/>
        </w:rPr>
        <w:t xml:space="preserve">There are many </w:t>
      </w:r>
      <w:r w:rsidRPr="49CFE647">
        <w:rPr>
          <w:rFonts w:ascii="Arial" w:eastAsia="Arial" w:hAnsi="Arial" w:cs="Arial"/>
        </w:rPr>
        <w:t xml:space="preserve">children </w:t>
      </w:r>
      <w:r>
        <w:rPr>
          <w:rFonts w:ascii="Arial" w:eastAsia="Arial" w:hAnsi="Arial" w:cs="Arial"/>
        </w:rPr>
        <w:t xml:space="preserve">with vision impairment </w:t>
      </w:r>
      <w:r w:rsidRPr="49CFE647">
        <w:rPr>
          <w:rFonts w:ascii="Arial" w:eastAsia="Arial" w:hAnsi="Arial" w:cs="Arial"/>
        </w:rPr>
        <w:t xml:space="preserve">who </w:t>
      </w:r>
      <w:r w:rsidR="006B638E">
        <w:rPr>
          <w:rFonts w:ascii="Arial" w:eastAsia="Arial" w:hAnsi="Arial" w:cs="Arial"/>
        </w:rPr>
        <w:t>cannot access</w:t>
      </w:r>
      <w:r w:rsidR="00F128D8">
        <w:rPr>
          <w:rFonts w:ascii="Arial" w:eastAsia="Arial" w:hAnsi="Arial" w:cs="Arial"/>
        </w:rPr>
        <w:t xml:space="preserve"> the</w:t>
      </w:r>
      <w:r w:rsidRPr="49CFE647">
        <w:rPr>
          <w:rFonts w:ascii="Arial" w:eastAsia="Arial" w:hAnsi="Arial" w:cs="Arial"/>
        </w:rPr>
        <w:t xml:space="preserve"> NDIS </w:t>
      </w:r>
      <w:proofErr w:type="gramStart"/>
      <w:r w:rsidR="00F128D8">
        <w:rPr>
          <w:rFonts w:ascii="Arial" w:eastAsia="Arial" w:hAnsi="Arial" w:cs="Arial"/>
        </w:rPr>
        <w:t>on the basis of</w:t>
      </w:r>
      <w:proofErr w:type="gramEnd"/>
      <w:r w:rsidR="00F128D8">
        <w:rPr>
          <w:rFonts w:ascii="Arial" w:eastAsia="Arial" w:hAnsi="Arial" w:cs="Arial"/>
        </w:rPr>
        <w:t xml:space="preserve"> </w:t>
      </w:r>
      <w:r w:rsidR="00277BDF">
        <w:rPr>
          <w:rFonts w:ascii="Arial" w:eastAsia="Arial" w:hAnsi="Arial" w:cs="Arial"/>
        </w:rPr>
        <w:t xml:space="preserve">permanent </w:t>
      </w:r>
      <w:r w:rsidR="00F128D8">
        <w:rPr>
          <w:rFonts w:ascii="Arial" w:eastAsia="Arial" w:hAnsi="Arial" w:cs="Arial"/>
        </w:rPr>
        <w:t xml:space="preserve">disability </w:t>
      </w:r>
      <w:r w:rsidRPr="49CFE647">
        <w:rPr>
          <w:rFonts w:ascii="Arial" w:eastAsia="Arial" w:hAnsi="Arial" w:cs="Arial"/>
        </w:rPr>
        <w:t xml:space="preserve">because their visual acuity cannot be clearly established. In the case of very young children, it can be particularly difficult to determine </w:t>
      </w:r>
      <w:r w:rsidR="00C161F2">
        <w:rPr>
          <w:rFonts w:ascii="Arial" w:eastAsia="Arial" w:hAnsi="Arial" w:cs="Arial"/>
        </w:rPr>
        <w:t xml:space="preserve">visual acuity </w:t>
      </w:r>
      <w:r w:rsidRPr="49CFE647">
        <w:rPr>
          <w:rFonts w:ascii="Arial" w:eastAsia="Arial" w:hAnsi="Arial" w:cs="Arial"/>
        </w:rPr>
        <w:t>until the child is able to communicate or begins to access environmental information beyond arm’s length</w:t>
      </w:r>
      <w:r>
        <w:rPr>
          <w:rFonts w:ascii="Arial" w:eastAsia="Arial" w:hAnsi="Arial" w:cs="Arial"/>
        </w:rPr>
        <w:t>.</w:t>
      </w:r>
      <w:r w:rsidR="00F22992">
        <w:rPr>
          <w:rFonts w:ascii="Arial" w:eastAsia="Arial" w:hAnsi="Arial" w:cs="Arial"/>
        </w:rPr>
        <w:t xml:space="preserve">  </w:t>
      </w:r>
    </w:p>
    <w:p w14:paraId="5CA2D4E3" w14:textId="77777777" w:rsidR="00513244" w:rsidRDefault="00513244" w:rsidP="00D97013">
      <w:pPr>
        <w:spacing w:after="0" w:line="240" w:lineRule="auto"/>
        <w:contextualSpacing/>
        <w:jc w:val="both"/>
        <w:rPr>
          <w:rFonts w:ascii="Arial" w:eastAsia="Arial" w:hAnsi="Arial" w:cs="Arial"/>
        </w:rPr>
      </w:pPr>
    </w:p>
    <w:p w14:paraId="13496424" w14:textId="42B699D2" w:rsidR="00513244" w:rsidRDefault="00513244" w:rsidP="00D97013">
      <w:pPr>
        <w:spacing w:after="0" w:line="240" w:lineRule="auto"/>
        <w:contextualSpacing/>
        <w:jc w:val="both"/>
        <w:rPr>
          <w:rFonts w:ascii="Arial" w:eastAsia="Arial" w:hAnsi="Arial" w:cs="Arial"/>
        </w:rPr>
      </w:pPr>
      <w:r>
        <w:rPr>
          <w:rFonts w:ascii="Arial" w:eastAsia="Arial" w:hAnsi="Arial" w:cs="Arial"/>
        </w:rPr>
        <w:t>Currently, under the early childhood approach, children w</w:t>
      </w:r>
      <w:r w:rsidR="000657F8">
        <w:rPr>
          <w:rFonts w:ascii="Arial" w:eastAsia="Arial" w:hAnsi="Arial" w:cs="Arial"/>
        </w:rPr>
        <w:t xml:space="preserve">ith developmental </w:t>
      </w:r>
      <w:proofErr w:type="gramStart"/>
      <w:r w:rsidR="000657F8">
        <w:rPr>
          <w:rFonts w:ascii="Arial" w:eastAsia="Arial" w:hAnsi="Arial" w:cs="Arial"/>
        </w:rPr>
        <w:t>delay</w:t>
      </w:r>
      <w:proofErr w:type="gramEnd"/>
      <w:r w:rsidR="000657F8">
        <w:rPr>
          <w:rFonts w:ascii="Arial" w:eastAsia="Arial" w:hAnsi="Arial" w:cs="Arial"/>
        </w:rPr>
        <w:t xml:space="preserve"> who are </w:t>
      </w:r>
      <w:r w:rsidR="00F3480F">
        <w:rPr>
          <w:rFonts w:ascii="Arial" w:eastAsia="Arial" w:hAnsi="Arial" w:cs="Arial"/>
        </w:rPr>
        <w:t xml:space="preserve">not </w:t>
      </w:r>
      <w:r w:rsidR="000657F8">
        <w:rPr>
          <w:rFonts w:ascii="Arial" w:eastAsia="Arial" w:hAnsi="Arial" w:cs="Arial"/>
        </w:rPr>
        <w:t>otherwise full NDIS participants may access early intervention supports</w:t>
      </w:r>
      <w:r w:rsidR="00D95211">
        <w:rPr>
          <w:rFonts w:ascii="Arial" w:eastAsia="Arial" w:hAnsi="Arial" w:cs="Arial"/>
        </w:rPr>
        <w:t xml:space="preserve"> for a period</w:t>
      </w:r>
      <w:r w:rsidR="00F3480F">
        <w:rPr>
          <w:rFonts w:ascii="Arial" w:eastAsia="Arial" w:hAnsi="Arial" w:cs="Arial"/>
        </w:rPr>
        <w:t xml:space="preserve"> until </w:t>
      </w:r>
      <w:r w:rsidR="008827C7">
        <w:rPr>
          <w:rFonts w:ascii="Arial" w:eastAsia="Arial" w:hAnsi="Arial" w:cs="Arial"/>
        </w:rPr>
        <w:t xml:space="preserve">it can be established whether they meet the NDIS criteria for permanent disability. </w:t>
      </w:r>
      <w:r w:rsidR="0045395A">
        <w:rPr>
          <w:rFonts w:ascii="Arial" w:eastAsia="Arial" w:hAnsi="Arial" w:cs="Arial"/>
        </w:rPr>
        <w:t xml:space="preserve"> As we understand, </w:t>
      </w:r>
      <w:r w:rsidR="00206BAF">
        <w:rPr>
          <w:rFonts w:ascii="Arial" w:eastAsia="Arial" w:hAnsi="Arial" w:cs="Arial"/>
        </w:rPr>
        <w:t xml:space="preserve">this </w:t>
      </w:r>
      <w:r w:rsidR="003F4E43">
        <w:rPr>
          <w:rFonts w:ascii="Arial" w:eastAsia="Arial" w:hAnsi="Arial" w:cs="Arial"/>
        </w:rPr>
        <w:t>is the stream</w:t>
      </w:r>
      <w:r w:rsidR="00206BAF">
        <w:rPr>
          <w:rFonts w:ascii="Arial" w:eastAsia="Arial" w:hAnsi="Arial" w:cs="Arial"/>
        </w:rPr>
        <w:t xml:space="preserve"> of </w:t>
      </w:r>
      <w:proofErr w:type="gramStart"/>
      <w:r w:rsidR="00206BAF">
        <w:rPr>
          <w:rFonts w:ascii="Arial" w:eastAsia="Arial" w:hAnsi="Arial" w:cs="Arial"/>
        </w:rPr>
        <w:t>supports</w:t>
      </w:r>
      <w:proofErr w:type="gramEnd"/>
      <w:r w:rsidR="00206BAF">
        <w:rPr>
          <w:rFonts w:ascii="Arial" w:eastAsia="Arial" w:hAnsi="Arial" w:cs="Arial"/>
        </w:rPr>
        <w:t xml:space="preserve"> likely to be replaced by Thriving Kids, </w:t>
      </w:r>
      <w:r w:rsidR="00ED21EC">
        <w:rPr>
          <w:rFonts w:ascii="Arial" w:eastAsia="Arial" w:hAnsi="Arial" w:cs="Arial"/>
        </w:rPr>
        <w:t xml:space="preserve">and </w:t>
      </w:r>
      <w:r w:rsidR="003F4E43">
        <w:rPr>
          <w:rFonts w:ascii="Arial" w:eastAsia="Arial" w:hAnsi="Arial" w:cs="Arial"/>
        </w:rPr>
        <w:t xml:space="preserve">which may </w:t>
      </w:r>
      <w:r w:rsidR="00ED21EC">
        <w:rPr>
          <w:rFonts w:ascii="Arial" w:eastAsia="Arial" w:hAnsi="Arial" w:cs="Arial"/>
        </w:rPr>
        <w:t xml:space="preserve">capture </w:t>
      </w:r>
      <w:r w:rsidR="006C0EDD">
        <w:rPr>
          <w:rFonts w:ascii="Arial" w:eastAsia="Arial" w:hAnsi="Arial" w:cs="Arial"/>
        </w:rPr>
        <w:t>some children with vision impairment</w:t>
      </w:r>
      <w:r w:rsidR="00AB7033">
        <w:rPr>
          <w:rFonts w:ascii="Arial" w:eastAsia="Arial" w:hAnsi="Arial" w:cs="Arial"/>
        </w:rPr>
        <w:t xml:space="preserve"> </w:t>
      </w:r>
      <w:r w:rsidR="008F2F68">
        <w:rPr>
          <w:rFonts w:ascii="Arial" w:eastAsia="Arial" w:hAnsi="Arial" w:cs="Arial"/>
        </w:rPr>
        <w:t>who are not</w:t>
      </w:r>
      <w:r w:rsidR="00AB7033">
        <w:rPr>
          <w:rFonts w:ascii="Arial" w:eastAsia="Arial" w:hAnsi="Arial" w:cs="Arial"/>
        </w:rPr>
        <w:t xml:space="preserve"> accessing </w:t>
      </w:r>
      <w:r w:rsidR="001028FE">
        <w:rPr>
          <w:rFonts w:ascii="Arial" w:eastAsia="Arial" w:hAnsi="Arial" w:cs="Arial"/>
        </w:rPr>
        <w:t xml:space="preserve">the </w:t>
      </w:r>
      <w:r w:rsidR="00AB7033">
        <w:rPr>
          <w:rFonts w:ascii="Arial" w:eastAsia="Arial" w:hAnsi="Arial" w:cs="Arial"/>
        </w:rPr>
        <w:t xml:space="preserve">NDIS </w:t>
      </w:r>
      <w:proofErr w:type="gramStart"/>
      <w:r w:rsidR="00AB7033">
        <w:rPr>
          <w:rFonts w:ascii="Arial" w:eastAsia="Arial" w:hAnsi="Arial" w:cs="Arial"/>
        </w:rPr>
        <w:t>on the basis of</w:t>
      </w:r>
      <w:proofErr w:type="gramEnd"/>
      <w:r w:rsidR="00AB7033">
        <w:rPr>
          <w:rFonts w:ascii="Arial" w:eastAsia="Arial" w:hAnsi="Arial" w:cs="Arial"/>
        </w:rPr>
        <w:t xml:space="preserve"> permanent disability</w:t>
      </w:r>
      <w:r w:rsidR="001028FE">
        <w:rPr>
          <w:rFonts w:ascii="Arial" w:eastAsia="Arial" w:hAnsi="Arial" w:cs="Arial"/>
        </w:rPr>
        <w:t xml:space="preserve"> be</w:t>
      </w:r>
      <w:r w:rsidR="00DA1E90">
        <w:rPr>
          <w:rFonts w:ascii="Arial" w:eastAsia="Arial" w:hAnsi="Arial" w:cs="Arial"/>
        </w:rPr>
        <w:t>cause</w:t>
      </w:r>
      <w:r w:rsidR="00825E64">
        <w:rPr>
          <w:rFonts w:ascii="Arial" w:eastAsia="Arial" w:hAnsi="Arial" w:cs="Arial"/>
        </w:rPr>
        <w:t>, for example,</w:t>
      </w:r>
      <w:r w:rsidR="00DA1E90">
        <w:rPr>
          <w:rFonts w:ascii="Arial" w:eastAsia="Arial" w:hAnsi="Arial" w:cs="Arial"/>
        </w:rPr>
        <w:t xml:space="preserve"> accurate measures of visual acuity are </w:t>
      </w:r>
      <w:r w:rsidR="008F2F68">
        <w:rPr>
          <w:rFonts w:ascii="Arial" w:eastAsia="Arial" w:hAnsi="Arial" w:cs="Arial"/>
        </w:rPr>
        <w:t>unavailable.</w:t>
      </w:r>
    </w:p>
    <w:p w14:paraId="441080FB" w14:textId="77777777" w:rsidR="00ED21EC" w:rsidRDefault="00ED21EC" w:rsidP="00D97013">
      <w:pPr>
        <w:spacing w:after="0" w:line="240" w:lineRule="auto"/>
        <w:contextualSpacing/>
        <w:jc w:val="both"/>
        <w:rPr>
          <w:rFonts w:ascii="Arial" w:eastAsia="Arial" w:hAnsi="Arial" w:cs="Arial"/>
        </w:rPr>
      </w:pPr>
    </w:p>
    <w:p w14:paraId="6F057C0F" w14:textId="2850B79D" w:rsidR="009F5D06" w:rsidRDefault="00A025F6" w:rsidP="009F5D06">
      <w:pPr>
        <w:spacing w:after="0" w:line="240" w:lineRule="auto"/>
        <w:contextualSpacing/>
        <w:jc w:val="both"/>
        <w:rPr>
          <w:rFonts w:ascii="Arial" w:eastAsia="Arial" w:hAnsi="Arial" w:cs="Arial"/>
        </w:rPr>
      </w:pPr>
      <w:r>
        <w:rPr>
          <w:rFonts w:ascii="Arial" w:eastAsia="Arial" w:hAnsi="Arial" w:cs="Arial"/>
        </w:rPr>
        <w:t xml:space="preserve">Whether or not </w:t>
      </w:r>
      <w:r w:rsidR="00ED21EC" w:rsidRPr="49CFE647">
        <w:rPr>
          <w:rFonts w:ascii="Arial" w:eastAsia="Arial" w:hAnsi="Arial" w:cs="Arial"/>
        </w:rPr>
        <w:t xml:space="preserve">these children are later diagnosed with a permanent </w:t>
      </w:r>
      <w:r w:rsidR="00ED21EC">
        <w:rPr>
          <w:rFonts w:ascii="Arial" w:eastAsia="Arial" w:hAnsi="Arial" w:cs="Arial"/>
        </w:rPr>
        <w:t>disability</w:t>
      </w:r>
      <w:r w:rsidR="00ED21EC" w:rsidRPr="49CFE647">
        <w:rPr>
          <w:rFonts w:ascii="Arial" w:eastAsia="Arial" w:hAnsi="Arial" w:cs="Arial"/>
        </w:rPr>
        <w:t xml:space="preserve"> </w:t>
      </w:r>
      <w:r w:rsidR="00ED21EC">
        <w:rPr>
          <w:rFonts w:ascii="Arial" w:eastAsia="Arial" w:hAnsi="Arial" w:cs="Arial"/>
        </w:rPr>
        <w:t xml:space="preserve">for NDIS purposes, </w:t>
      </w:r>
      <w:r w:rsidR="00BC3EEA">
        <w:rPr>
          <w:rFonts w:ascii="Arial" w:eastAsia="Arial" w:hAnsi="Arial" w:cs="Arial"/>
        </w:rPr>
        <w:t xml:space="preserve">early </w:t>
      </w:r>
      <w:r w:rsidR="00ED21EC">
        <w:rPr>
          <w:rFonts w:ascii="Arial" w:eastAsia="Arial" w:hAnsi="Arial" w:cs="Arial"/>
        </w:rPr>
        <w:t>vision</w:t>
      </w:r>
      <w:r w:rsidR="00ED21EC" w:rsidRPr="49CFE647">
        <w:rPr>
          <w:rFonts w:ascii="Arial" w:eastAsia="Arial" w:hAnsi="Arial" w:cs="Arial"/>
        </w:rPr>
        <w:t xml:space="preserve"> </w:t>
      </w:r>
      <w:r w:rsidR="00ED21EC">
        <w:rPr>
          <w:rFonts w:ascii="Arial" w:eastAsia="Arial" w:hAnsi="Arial" w:cs="Arial"/>
        </w:rPr>
        <w:t xml:space="preserve">specific </w:t>
      </w:r>
      <w:r w:rsidR="00ED21EC" w:rsidRPr="49CFE647">
        <w:rPr>
          <w:rFonts w:ascii="Arial" w:eastAsia="Arial" w:hAnsi="Arial" w:cs="Arial"/>
        </w:rPr>
        <w:t xml:space="preserve">services </w:t>
      </w:r>
      <w:r w:rsidR="00CA5873">
        <w:rPr>
          <w:rFonts w:ascii="Arial" w:eastAsia="Arial" w:hAnsi="Arial" w:cs="Arial"/>
        </w:rPr>
        <w:t>are</w:t>
      </w:r>
      <w:r w:rsidR="00ED21EC" w:rsidRPr="49CFE647">
        <w:rPr>
          <w:rFonts w:ascii="Arial" w:eastAsia="Arial" w:hAnsi="Arial" w:cs="Arial"/>
        </w:rPr>
        <w:t xml:space="preserve"> crucial in ensuring that they meet development</w:t>
      </w:r>
      <w:r w:rsidR="00ED21EC">
        <w:rPr>
          <w:rFonts w:ascii="Arial" w:eastAsia="Arial" w:hAnsi="Arial" w:cs="Arial"/>
        </w:rPr>
        <w:t>al</w:t>
      </w:r>
      <w:r w:rsidR="00ED21EC" w:rsidRPr="49CFE647">
        <w:rPr>
          <w:rFonts w:ascii="Arial" w:eastAsia="Arial" w:hAnsi="Arial" w:cs="Arial"/>
        </w:rPr>
        <w:t xml:space="preserve"> </w:t>
      </w:r>
      <w:proofErr w:type="gramStart"/>
      <w:r w:rsidR="00ED21EC" w:rsidRPr="49CFE647">
        <w:rPr>
          <w:rFonts w:ascii="Arial" w:eastAsia="Arial" w:hAnsi="Arial" w:cs="Arial"/>
        </w:rPr>
        <w:t>milestones</w:t>
      </w:r>
      <w:r w:rsidR="00DE405A">
        <w:rPr>
          <w:rFonts w:ascii="Arial" w:eastAsia="Arial" w:hAnsi="Arial" w:cs="Arial"/>
        </w:rPr>
        <w:t>, and</w:t>
      </w:r>
      <w:proofErr w:type="gramEnd"/>
      <w:r w:rsidR="00DE405A">
        <w:rPr>
          <w:rFonts w:ascii="Arial" w:eastAsia="Arial" w:hAnsi="Arial" w:cs="Arial"/>
        </w:rPr>
        <w:t xml:space="preserve"> </w:t>
      </w:r>
      <w:r w:rsidR="00CA5873">
        <w:rPr>
          <w:rFonts w:ascii="Arial" w:eastAsia="Arial" w:hAnsi="Arial" w:cs="Arial"/>
        </w:rPr>
        <w:t xml:space="preserve">have access to any </w:t>
      </w:r>
      <w:r w:rsidR="00B316E7">
        <w:rPr>
          <w:rFonts w:ascii="Arial" w:eastAsia="Arial" w:hAnsi="Arial" w:cs="Arial"/>
        </w:rPr>
        <w:t xml:space="preserve">strategies which </w:t>
      </w:r>
      <w:r w:rsidR="00CA5873">
        <w:rPr>
          <w:rFonts w:ascii="Arial" w:eastAsia="Arial" w:hAnsi="Arial" w:cs="Arial"/>
        </w:rPr>
        <w:t>may allow correction of visual function</w:t>
      </w:r>
      <w:r w:rsidR="00ED21EC" w:rsidRPr="49CFE647">
        <w:rPr>
          <w:rFonts w:ascii="Arial" w:eastAsia="Arial" w:hAnsi="Arial" w:cs="Arial"/>
        </w:rPr>
        <w:t>.</w:t>
      </w:r>
      <w:r w:rsidR="00ED21EC">
        <w:rPr>
          <w:rFonts w:ascii="Arial" w:eastAsia="Arial" w:hAnsi="Arial" w:cs="Arial"/>
        </w:rPr>
        <w:t xml:space="preserve">  These services are often more tailored than those provided by general allied health professionals such as occupational therapists and speech pathologists.  </w:t>
      </w:r>
      <w:r w:rsidR="009F5D06" w:rsidRPr="49CFE647">
        <w:rPr>
          <w:rFonts w:ascii="Arial" w:eastAsia="Arial" w:hAnsi="Arial" w:cs="Arial"/>
        </w:rPr>
        <w:t xml:space="preserve">Due to the impacts of vision impairment on all areas of development, it is essential that children </w:t>
      </w:r>
      <w:proofErr w:type="gramStart"/>
      <w:r w:rsidR="009F5D06" w:rsidRPr="49CFE647">
        <w:rPr>
          <w:rFonts w:ascii="Arial" w:eastAsia="Arial" w:hAnsi="Arial" w:cs="Arial"/>
        </w:rPr>
        <w:lastRenderedPageBreak/>
        <w:t>are able to</w:t>
      </w:r>
      <w:proofErr w:type="gramEnd"/>
      <w:r w:rsidR="009F5D06" w:rsidRPr="49CFE647">
        <w:rPr>
          <w:rFonts w:ascii="Arial" w:eastAsia="Arial" w:hAnsi="Arial" w:cs="Arial"/>
        </w:rPr>
        <w:t xml:space="preserve"> access </w:t>
      </w:r>
      <w:r w:rsidR="00DD5B7D">
        <w:rPr>
          <w:rFonts w:ascii="Arial" w:eastAsia="Arial" w:hAnsi="Arial" w:cs="Arial"/>
        </w:rPr>
        <w:t xml:space="preserve">vision specific </w:t>
      </w:r>
      <w:r w:rsidR="009F5D06" w:rsidRPr="49CFE647">
        <w:rPr>
          <w:rFonts w:ascii="Arial" w:eastAsia="Arial" w:hAnsi="Arial" w:cs="Arial"/>
        </w:rPr>
        <w:t xml:space="preserve">services without delay. Access to </w:t>
      </w:r>
      <w:proofErr w:type="gramStart"/>
      <w:r w:rsidR="009F5D06" w:rsidRPr="49CFE647">
        <w:rPr>
          <w:rFonts w:ascii="Arial" w:eastAsia="Arial" w:hAnsi="Arial" w:cs="Arial"/>
        </w:rPr>
        <w:t>supports</w:t>
      </w:r>
      <w:proofErr w:type="gramEnd"/>
      <w:r w:rsidR="009F5D06" w:rsidRPr="49CFE647">
        <w:rPr>
          <w:rFonts w:ascii="Arial" w:eastAsia="Arial" w:hAnsi="Arial" w:cs="Arial"/>
        </w:rPr>
        <w:t xml:space="preserve"> for this cohort must </w:t>
      </w:r>
      <w:r w:rsidR="00F80C1C">
        <w:rPr>
          <w:rFonts w:ascii="Arial" w:eastAsia="Arial" w:hAnsi="Arial" w:cs="Arial"/>
        </w:rPr>
        <w:t xml:space="preserve">also </w:t>
      </w:r>
      <w:r w:rsidR="009F5D06" w:rsidRPr="49CFE647">
        <w:rPr>
          <w:rFonts w:ascii="Arial" w:eastAsia="Arial" w:hAnsi="Arial" w:cs="Arial"/>
        </w:rPr>
        <w:t xml:space="preserve">be supported by a clear pathway for families. Parents often have limited knowledge of </w:t>
      </w:r>
      <w:r w:rsidR="00BE0406">
        <w:rPr>
          <w:rFonts w:ascii="Arial" w:eastAsia="Arial" w:hAnsi="Arial" w:cs="Arial"/>
        </w:rPr>
        <w:t xml:space="preserve">how to identify developmental </w:t>
      </w:r>
      <w:proofErr w:type="gramStart"/>
      <w:r w:rsidR="00BE0406">
        <w:rPr>
          <w:rFonts w:ascii="Arial" w:eastAsia="Arial" w:hAnsi="Arial" w:cs="Arial"/>
        </w:rPr>
        <w:t>delay</w:t>
      </w:r>
      <w:proofErr w:type="gramEnd"/>
      <w:r w:rsidR="00BE0406">
        <w:rPr>
          <w:rFonts w:ascii="Arial" w:eastAsia="Arial" w:hAnsi="Arial" w:cs="Arial"/>
        </w:rPr>
        <w:t xml:space="preserve"> </w:t>
      </w:r>
      <w:r w:rsidR="005D480B">
        <w:rPr>
          <w:rFonts w:ascii="Arial" w:eastAsia="Arial" w:hAnsi="Arial" w:cs="Arial"/>
        </w:rPr>
        <w:t xml:space="preserve">in vision impaired children </w:t>
      </w:r>
      <w:r w:rsidR="00587A28">
        <w:rPr>
          <w:rFonts w:ascii="Arial" w:eastAsia="Arial" w:hAnsi="Arial" w:cs="Arial"/>
        </w:rPr>
        <w:t>or</w:t>
      </w:r>
      <w:r w:rsidR="00BE0406">
        <w:rPr>
          <w:rFonts w:ascii="Arial" w:eastAsia="Arial" w:hAnsi="Arial" w:cs="Arial"/>
        </w:rPr>
        <w:t xml:space="preserve"> </w:t>
      </w:r>
      <w:r w:rsidR="009F5D06" w:rsidRPr="49CFE647">
        <w:rPr>
          <w:rFonts w:ascii="Arial" w:eastAsia="Arial" w:hAnsi="Arial" w:cs="Arial"/>
        </w:rPr>
        <w:t>the services available at their child’s point of diagnosis</w:t>
      </w:r>
      <w:r w:rsidR="00BE0406">
        <w:rPr>
          <w:rFonts w:ascii="Arial" w:eastAsia="Arial" w:hAnsi="Arial" w:cs="Arial"/>
        </w:rPr>
        <w:t>.</w:t>
      </w:r>
      <w:r w:rsidR="009F5D06" w:rsidRPr="49CFE647">
        <w:rPr>
          <w:rFonts w:ascii="Arial" w:eastAsia="Arial" w:hAnsi="Arial" w:cs="Arial"/>
        </w:rPr>
        <w:t xml:space="preserve"> </w:t>
      </w:r>
      <w:r w:rsidR="00BE0406">
        <w:rPr>
          <w:rFonts w:ascii="Arial" w:eastAsia="Arial" w:hAnsi="Arial" w:cs="Arial"/>
        </w:rPr>
        <w:t>T</w:t>
      </w:r>
      <w:r w:rsidR="009F5D06" w:rsidRPr="49CFE647">
        <w:rPr>
          <w:rFonts w:ascii="Arial" w:eastAsia="Arial" w:hAnsi="Arial" w:cs="Arial"/>
        </w:rPr>
        <w:t>hey need to be supported with a referral process that operates effectively across both the health and disability sectors.</w:t>
      </w:r>
    </w:p>
    <w:p w14:paraId="1EFE4FB0" w14:textId="77777777" w:rsidR="00B365DA" w:rsidRDefault="00B365DA" w:rsidP="009F5D06">
      <w:pPr>
        <w:spacing w:after="0" w:line="240" w:lineRule="auto"/>
        <w:contextualSpacing/>
        <w:jc w:val="both"/>
        <w:rPr>
          <w:rFonts w:ascii="Arial" w:eastAsia="Arial" w:hAnsi="Arial" w:cs="Arial"/>
        </w:rPr>
      </w:pPr>
    </w:p>
    <w:p w14:paraId="3C1B75A7" w14:textId="259EE8F7" w:rsidR="009F5D06" w:rsidRPr="00F077D5" w:rsidRDefault="00B365DA" w:rsidP="009F5D06">
      <w:pPr>
        <w:spacing w:after="0" w:line="240" w:lineRule="auto"/>
        <w:contextualSpacing/>
        <w:jc w:val="both"/>
        <w:rPr>
          <w:rFonts w:ascii="Arial" w:eastAsia="Arial" w:hAnsi="Arial" w:cs="Arial"/>
        </w:rPr>
      </w:pPr>
      <w:r>
        <w:rPr>
          <w:rFonts w:ascii="Arial" w:eastAsia="Arial" w:hAnsi="Arial" w:cs="Arial"/>
        </w:rPr>
        <w:t xml:space="preserve">It seems that much of the thinking around foundational </w:t>
      </w:r>
      <w:proofErr w:type="gramStart"/>
      <w:r>
        <w:rPr>
          <w:rFonts w:ascii="Arial" w:eastAsia="Arial" w:hAnsi="Arial" w:cs="Arial"/>
        </w:rPr>
        <w:t>supports</w:t>
      </w:r>
      <w:proofErr w:type="gramEnd"/>
      <w:r>
        <w:rPr>
          <w:rFonts w:ascii="Arial" w:eastAsia="Arial" w:hAnsi="Arial" w:cs="Arial"/>
        </w:rPr>
        <w:t xml:space="preserve"> </w:t>
      </w:r>
      <w:r w:rsidR="00F077D5">
        <w:rPr>
          <w:rFonts w:ascii="Arial" w:eastAsia="Arial" w:hAnsi="Arial" w:cs="Arial"/>
        </w:rPr>
        <w:t xml:space="preserve">has and continues to </w:t>
      </w:r>
      <w:proofErr w:type="spellStart"/>
      <w:r w:rsidR="00F077D5">
        <w:rPr>
          <w:rFonts w:ascii="Arial" w:eastAsia="Arial" w:hAnsi="Arial" w:cs="Arial"/>
        </w:rPr>
        <w:t>centre</w:t>
      </w:r>
      <w:proofErr w:type="spellEnd"/>
      <w:r w:rsidR="00F077D5">
        <w:rPr>
          <w:rFonts w:ascii="Arial" w:eastAsia="Arial" w:hAnsi="Arial" w:cs="Arial"/>
        </w:rPr>
        <w:t xml:space="preserve"> on the delivery of </w:t>
      </w:r>
      <w:proofErr w:type="gramStart"/>
      <w:r w:rsidR="00F077D5">
        <w:rPr>
          <w:rFonts w:ascii="Arial" w:eastAsia="Arial" w:hAnsi="Arial" w:cs="Arial"/>
        </w:rPr>
        <w:t>supports</w:t>
      </w:r>
      <w:proofErr w:type="gramEnd"/>
      <w:r w:rsidR="00F077D5">
        <w:rPr>
          <w:rFonts w:ascii="Arial" w:eastAsia="Arial" w:hAnsi="Arial" w:cs="Arial"/>
        </w:rPr>
        <w:t xml:space="preserve"> within existing education and care </w:t>
      </w:r>
      <w:r w:rsidR="006F4EB1">
        <w:rPr>
          <w:rFonts w:ascii="Arial" w:eastAsia="Arial" w:hAnsi="Arial" w:cs="Arial"/>
        </w:rPr>
        <w:t>frameworks</w:t>
      </w:r>
      <w:r w:rsidR="005D480B">
        <w:rPr>
          <w:rFonts w:ascii="Arial" w:eastAsia="Arial" w:hAnsi="Arial" w:cs="Arial"/>
        </w:rPr>
        <w:t xml:space="preserve"> to children </w:t>
      </w:r>
      <w:proofErr w:type="gramStart"/>
      <w:r w:rsidR="005D480B">
        <w:rPr>
          <w:rFonts w:ascii="Arial" w:eastAsia="Arial" w:hAnsi="Arial" w:cs="Arial"/>
        </w:rPr>
        <w:t>with  disabilities</w:t>
      </w:r>
      <w:proofErr w:type="gramEnd"/>
      <w:r w:rsidR="005D480B">
        <w:rPr>
          <w:rFonts w:ascii="Arial" w:eastAsia="Arial" w:hAnsi="Arial" w:cs="Arial"/>
        </w:rPr>
        <w:t xml:space="preserve"> that have a significant prevalence within the community</w:t>
      </w:r>
      <w:r w:rsidR="00F077D5">
        <w:rPr>
          <w:rFonts w:ascii="Arial" w:eastAsia="Arial" w:hAnsi="Arial" w:cs="Arial"/>
        </w:rPr>
        <w:t xml:space="preserve">. </w:t>
      </w:r>
      <w:r w:rsidR="005D480B">
        <w:rPr>
          <w:rFonts w:ascii="Arial" w:eastAsia="Arial" w:hAnsi="Arial" w:cs="Arial"/>
        </w:rPr>
        <w:t>In this respect, t</w:t>
      </w:r>
      <w:r w:rsidR="009F5D06">
        <w:rPr>
          <w:rFonts w:ascii="Arial" w:hAnsi="Arial" w:cs="Arial"/>
        </w:rPr>
        <w:t>he Department of Health, Disability and Ageing has released information on the scope of Thriving Kids, which states, in part:</w:t>
      </w:r>
    </w:p>
    <w:p w14:paraId="047D5F7D" w14:textId="77777777" w:rsidR="009F5D06" w:rsidRDefault="009F5D06" w:rsidP="009F5D06">
      <w:pPr>
        <w:spacing w:after="0" w:line="240" w:lineRule="auto"/>
        <w:contextualSpacing/>
        <w:jc w:val="both"/>
        <w:rPr>
          <w:rFonts w:ascii="Arial" w:hAnsi="Arial" w:cs="Arial"/>
        </w:rPr>
      </w:pPr>
    </w:p>
    <w:p w14:paraId="58C4ED64" w14:textId="607A5C72" w:rsidR="009F5D06" w:rsidRDefault="009F5D06" w:rsidP="009F5D06">
      <w:pPr>
        <w:spacing w:after="0" w:line="240" w:lineRule="auto"/>
        <w:ind w:left="720"/>
        <w:contextualSpacing/>
        <w:jc w:val="both"/>
        <w:rPr>
          <w:rFonts w:ascii="Arial" w:hAnsi="Arial" w:cs="Arial"/>
        </w:rPr>
      </w:pPr>
      <w:r>
        <w:rPr>
          <w:rFonts w:ascii="Arial" w:hAnsi="Arial" w:cs="Arial"/>
        </w:rPr>
        <w:t xml:space="preserve">“Thriving Kids will focus on identifying developmental concerns earlier and establishing a national system of supports for children aged 8 and under with mild to moderate developmental delay and autism, and their families.  Children with permanent and significant disability will continue to be supported through the NDIS. The program will be delivered by scaling and </w:t>
      </w:r>
      <w:proofErr w:type="gramStart"/>
      <w:r>
        <w:rPr>
          <w:rFonts w:ascii="Arial" w:hAnsi="Arial" w:cs="Arial"/>
        </w:rPr>
        <w:t>building on</w:t>
      </w:r>
      <w:proofErr w:type="gramEnd"/>
      <w:r>
        <w:rPr>
          <w:rFonts w:ascii="Arial" w:hAnsi="Arial" w:cs="Arial"/>
        </w:rPr>
        <w:t xml:space="preserve"> existing mainstream and community services that can better support families and children in setting</w:t>
      </w:r>
      <w:r w:rsidR="00924A9D">
        <w:rPr>
          <w:rFonts w:ascii="Arial" w:hAnsi="Arial" w:cs="Arial"/>
        </w:rPr>
        <w:t>s</w:t>
      </w:r>
      <w:r>
        <w:rPr>
          <w:rFonts w:ascii="Arial" w:hAnsi="Arial" w:cs="Arial"/>
        </w:rPr>
        <w:t xml:space="preserve"> they already are connected to.  This includes child and maternal health, GPs, playgrounds, early childhood education and care and schools, as well as digital and phone-based supports.  There are already many examples of evidence-based services that guide parents and help their kids thrive.  The Government will work to leverage those existing systems, such as the infant and maternal health systems that states run, the primary care systems that the Commonwealth funds through Medicare and supports in community health </w:t>
      </w:r>
      <w:proofErr w:type="spellStart"/>
      <w:r>
        <w:rPr>
          <w:rFonts w:ascii="Arial" w:hAnsi="Arial" w:cs="Arial"/>
        </w:rPr>
        <w:t>centres</w:t>
      </w:r>
      <w:proofErr w:type="spellEnd"/>
      <w:r>
        <w:rPr>
          <w:rFonts w:ascii="Arial" w:hAnsi="Arial" w:cs="Arial"/>
        </w:rPr>
        <w:t xml:space="preserve">.  </w:t>
      </w:r>
      <w:proofErr w:type="gramStart"/>
      <w:r>
        <w:rPr>
          <w:rFonts w:ascii="Arial" w:hAnsi="Arial" w:cs="Arial"/>
        </w:rPr>
        <w:t>These supports</w:t>
      </w:r>
      <w:proofErr w:type="gramEnd"/>
      <w:r>
        <w:rPr>
          <w:rFonts w:ascii="Arial" w:hAnsi="Arial" w:cs="Arial"/>
        </w:rPr>
        <w:t xml:space="preserve"> will help children to thrive, right through the life course, from the time they’re born, into the time they get into formal schooling.  This would include supporting the parent or carers with routines and advice on things they can do at home and what their child may need in other everyday environments where they learn and play.”</w:t>
      </w:r>
    </w:p>
    <w:p w14:paraId="64BCDA9C" w14:textId="77777777" w:rsidR="009F5D06" w:rsidRDefault="009F5D06" w:rsidP="009F5D06">
      <w:pPr>
        <w:spacing w:after="0" w:line="240" w:lineRule="auto"/>
        <w:contextualSpacing/>
        <w:jc w:val="both"/>
        <w:rPr>
          <w:rFonts w:ascii="Arial" w:eastAsia="Arial" w:hAnsi="Arial" w:cs="Arial"/>
        </w:rPr>
      </w:pPr>
    </w:p>
    <w:p w14:paraId="738A0A68" w14:textId="485AD443" w:rsidR="004E18EC" w:rsidRDefault="009F5D06" w:rsidP="009F5D06">
      <w:pPr>
        <w:spacing w:after="0" w:line="240" w:lineRule="auto"/>
        <w:contextualSpacing/>
        <w:jc w:val="both"/>
        <w:rPr>
          <w:rFonts w:ascii="Arial" w:eastAsia="Arial" w:hAnsi="Arial" w:cs="Arial"/>
        </w:rPr>
      </w:pPr>
      <w:r w:rsidRPr="49CFE647">
        <w:rPr>
          <w:rFonts w:ascii="Arial" w:eastAsia="Arial" w:hAnsi="Arial" w:cs="Arial"/>
        </w:rPr>
        <w:t>Children</w:t>
      </w:r>
      <w:r w:rsidR="00BA1701">
        <w:rPr>
          <w:rFonts w:ascii="Arial" w:eastAsia="Arial" w:hAnsi="Arial" w:cs="Arial"/>
        </w:rPr>
        <w:t xml:space="preserve"> with vision impairment</w:t>
      </w:r>
      <w:r w:rsidR="006F53C0">
        <w:rPr>
          <w:rFonts w:ascii="Arial" w:eastAsia="Arial" w:hAnsi="Arial" w:cs="Arial"/>
        </w:rPr>
        <w:t>,</w:t>
      </w:r>
      <w:r w:rsidRPr="49CFE647">
        <w:rPr>
          <w:rFonts w:ascii="Arial" w:eastAsia="Arial" w:hAnsi="Arial" w:cs="Arial"/>
        </w:rPr>
        <w:t xml:space="preserve"> </w:t>
      </w:r>
      <w:r w:rsidR="006F53C0">
        <w:rPr>
          <w:rFonts w:ascii="Arial" w:eastAsia="Arial" w:hAnsi="Arial" w:cs="Arial"/>
        </w:rPr>
        <w:t xml:space="preserve">however, </w:t>
      </w:r>
      <w:r w:rsidRPr="49CFE647">
        <w:rPr>
          <w:rFonts w:ascii="Arial" w:eastAsia="Arial" w:hAnsi="Arial" w:cs="Arial"/>
        </w:rPr>
        <w:t xml:space="preserve">represent </w:t>
      </w:r>
      <w:r w:rsidR="006F53C0">
        <w:rPr>
          <w:rFonts w:ascii="Arial" w:eastAsia="Arial" w:hAnsi="Arial" w:cs="Arial"/>
        </w:rPr>
        <w:t xml:space="preserve">a </w:t>
      </w:r>
      <w:r w:rsidRPr="49CFE647">
        <w:rPr>
          <w:rFonts w:ascii="Arial" w:eastAsia="Arial" w:hAnsi="Arial" w:cs="Arial"/>
        </w:rPr>
        <w:t xml:space="preserve">low incidence cohort, meaning that </w:t>
      </w:r>
      <w:r w:rsidR="001B3E32">
        <w:rPr>
          <w:rFonts w:ascii="Arial" w:eastAsia="Arial" w:hAnsi="Arial" w:cs="Arial"/>
        </w:rPr>
        <w:t>those within</w:t>
      </w:r>
      <w:r w:rsidRPr="49CFE647">
        <w:rPr>
          <w:rFonts w:ascii="Arial" w:eastAsia="Arial" w:hAnsi="Arial" w:cs="Arial"/>
        </w:rPr>
        <w:t xml:space="preserve"> mainstream </w:t>
      </w:r>
      <w:r w:rsidR="00BA51C6">
        <w:rPr>
          <w:rFonts w:ascii="Arial" w:eastAsia="Arial" w:hAnsi="Arial" w:cs="Arial"/>
        </w:rPr>
        <w:t xml:space="preserve">frameworks </w:t>
      </w:r>
      <w:r w:rsidR="00CA2BA9">
        <w:rPr>
          <w:rFonts w:ascii="Arial" w:eastAsia="Arial" w:hAnsi="Arial" w:cs="Arial"/>
        </w:rPr>
        <w:t xml:space="preserve">do not have </w:t>
      </w:r>
      <w:r w:rsidRPr="49CFE647">
        <w:rPr>
          <w:rFonts w:ascii="Arial" w:eastAsia="Arial" w:hAnsi="Arial" w:cs="Arial"/>
        </w:rPr>
        <w:t xml:space="preserve">the </w:t>
      </w:r>
      <w:r w:rsidR="00BA1701">
        <w:rPr>
          <w:rFonts w:ascii="Arial" w:eastAsia="Arial" w:hAnsi="Arial" w:cs="Arial"/>
        </w:rPr>
        <w:t xml:space="preserve">necessary </w:t>
      </w:r>
      <w:r w:rsidRPr="49CFE647">
        <w:rPr>
          <w:rFonts w:ascii="Arial" w:eastAsia="Arial" w:hAnsi="Arial" w:cs="Arial"/>
        </w:rPr>
        <w:t xml:space="preserve">experience </w:t>
      </w:r>
      <w:r w:rsidR="00C42164">
        <w:rPr>
          <w:rFonts w:ascii="Arial" w:eastAsia="Arial" w:hAnsi="Arial" w:cs="Arial"/>
        </w:rPr>
        <w:t>and skills</w:t>
      </w:r>
      <w:r w:rsidRPr="49CFE647">
        <w:rPr>
          <w:rFonts w:ascii="Arial" w:eastAsia="Arial" w:hAnsi="Arial" w:cs="Arial"/>
        </w:rPr>
        <w:t xml:space="preserve"> to</w:t>
      </w:r>
      <w:r w:rsidR="00BA1701">
        <w:rPr>
          <w:rFonts w:ascii="Arial" w:eastAsia="Arial" w:hAnsi="Arial" w:cs="Arial"/>
        </w:rPr>
        <w:t xml:space="preserve"> provide </w:t>
      </w:r>
      <w:proofErr w:type="gramStart"/>
      <w:r w:rsidR="00BA1701">
        <w:rPr>
          <w:rFonts w:ascii="Arial" w:eastAsia="Arial" w:hAnsi="Arial" w:cs="Arial"/>
        </w:rPr>
        <w:t>s</w:t>
      </w:r>
      <w:r w:rsidR="00632D19">
        <w:rPr>
          <w:rFonts w:ascii="Arial" w:eastAsia="Arial" w:hAnsi="Arial" w:cs="Arial"/>
        </w:rPr>
        <w:t>upports</w:t>
      </w:r>
      <w:proofErr w:type="gramEnd"/>
      <w:r w:rsidR="00BA1701">
        <w:rPr>
          <w:rFonts w:ascii="Arial" w:eastAsia="Arial" w:hAnsi="Arial" w:cs="Arial"/>
        </w:rPr>
        <w:t xml:space="preserve"> that </w:t>
      </w:r>
      <w:r w:rsidR="00DE2B60">
        <w:rPr>
          <w:rFonts w:ascii="Arial" w:eastAsia="Arial" w:hAnsi="Arial" w:cs="Arial"/>
        </w:rPr>
        <w:t>are appropriate for them.  To address</w:t>
      </w:r>
      <w:r w:rsidR="001F691F">
        <w:rPr>
          <w:rFonts w:ascii="Arial" w:eastAsia="Arial" w:hAnsi="Arial" w:cs="Arial"/>
        </w:rPr>
        <w:t xml:space="preserve"> </w:t>
      </w:r>
      <w:r w:rsidR="00662AB2">
        <w:rPr>
          <w:rFonts w:ascii="Arial" w:eastAsia="Arial" w:hAnsi="Arial" w:cs="Arial"/>
        </w:rPr>
        <w:t xml:space="preserve">developmental </w:t>
      </w:r>
      <w:proofErr w:type="gramStart"/>
      <w:r w:rsidR="00662AB2">
        <w:rPr>
          <w:rFonts w:ascii="Arial" w:eastAsia="Arial" w:hAnsi="Arial" w:cs="Arial"/>
        </w:rPr>
        <w:t>delay</w:t>
      </w:r>
      <w:proofErr w:type="gramEnd"/>
      <w:r w:rsidR="00C25ED4">
        <w:rPr>
          <w:rFonts w:ascii="Arial" w:eastAsia="Arial" w:hAnsi="Arial" w:cs="Arial"/>
        </w:rPr>
        <w:t xml:space="preserve"> and </w:t>
      </w:r>
      <w:r w:rsidR="005F7349">
        <w:rPr>
          <w:rFonts w:ascii="Arial" w:eastAsia="Arial" w:hAnsi="Arial" w:cs="Arial"/>
        </w:rPr>
        <w:t>encourage good functional vision skills</w:t>
      </w:r>
      <w:r w:rsidR="00DE2B60">
        <w:rPr>
          <w:rFonts w:ascii="Arial" w:eastAsia="Arial" w:hAnsi="Arial" w:cs="Arial"/>
        </w:rPr>
        <w:t>, these children require</w:t>
      </w:r>
      <w:r w:rsidRPr="49CFE647">
        <w:rPr>
          <w:rFonts w:ascii="Arial" w:eastAsia="Arial" w:hAnsi="Arial" w:cs="Arial"/>
        </w:rPr>
        <w:t xml:space="preserve"> </w:t>
      </w:r>
      <w:r w:rsidR="00023EEE">
        <w:rPr>
          <w:rFonts w:ascii="Arial" w:eastAsia="Arial" w:hAnsi="Arial" w:cs="Arial"/>
        </w:rPr>
        <w:t xml:space="preserve">a </w:t>
      </w:r>
      <w:r w:rsidRPr="49CFE647">
        <w:rPr>
          <w:rFonts w:ascii="Arial" w:eastAsia="Arial" w:hAnsi="Arial" w:cs="Arial"/>
        </w:rPr>
        <w:t xml:space="preserve">more </w:t>
      </w:r>
      <w:proofErr w:type="spellStart"/>
      <w:r w:rsidRPr="49CFE647">
        <w:rPr>
          <w:rFonts w:ascii="Arial" w:eastAsia="Arial" w:hAnsi="Arial" w:cs="Arial"/>
        </w:rPr>
        <w:t>individualised</w:t>
      </w:r>
      <w:proofErr w:type="spellEnd"/>
      <w:r w:rsidRPr="49CFE647">
        <w:rPr>
          <w:rFonts w:ascii="Arial" w:eastAsia="Arial" w:hAnsi="Arial" w:cs="Arial"/>
        </w:rPr>
        <w:t xml:space="preserve"> and </w:t>
      </w:r>
      <w:proofErr w:type="spellStart"/>
      <w:r w:rsidRPr="49CFE647">
        <w:rPr>
          <w:rFonts w:ascii="Arial" w:eastAsia="Arial" w:hAnsi="Arial" w:cs="Arial"/>
        </w:rPr>
        <w:t>specialised</w:t>
      </w:r>
      <w:proofErr w:type="spellEnd"/>
      <w:r w:rsidRPr="49CFE647">
        <w:rPr>
          <w:rFonts w:ascii="Arial" w:eastAsia="Arial" w:hAnsi="Arial" w:cs="Arial"/>
        </w:rPr>
        <w:t xml:space="preserve"> approach </w:t>
      </w:r>
      <w:r w:rsidR="00023EEE">
        <w:rPr>
          <w:rFonts w:ascii="Arial" w:eastAsia="Arial" w:hAnsi="Arial" w:cs="Arial"/>
        </w:rPr>
        <w:t>within</w:t>
      </w:r>
      <w:r w:rsidR="00DE2B60">
        <w:rPr>
          <w:rFonts w:ascii="Arial" w:eastAsia="Arial" w:hAnsi="Arial" w:cs="Arial"/>
        </w:rPr>
        <w:t xml:space="preserve"> the home and </w:t>
      </w:r>
      <w:r w:rsidR="00023EEE">
        <w:rPr>
          <w:rFonts w:ascii="Arial" w:eastAsia="Arial" w:hAnsi="Arial" w:cs="Arial"/>
        </w:rPr>
        <w:t xml:space="preserve">across </w:t>
      </w:r>
      <w:r w:rsidR="00DE2B60">
        <w:rPr>
          <w:rFonts w:ascii="Arial" w:eastAsia="Arial" w:hAnsi="Arial" w:cs="Arial"/>
        </w:rPr>
        <w:t xml:space="preserve">other </w:t>
      </w:r>
      <w:r w:rsidR="001B3E32">
        <w:rPr>
          <w:rFonts w:ascii="Arial" w:eastAsia="Arial" w:hAnsi="Arial" w:cs="Arial"/>
        </w:rPr>
        <w:t xml:space="preserve">natural </w:t>
      </w:r>
      <w:r w:rsidR="00DE2B60">
        <w:rPr>
          <w:rFonts w:ascii="Arial" w:eastAsia="Arial" w:hAnsi="Arial" w:cs="Arial"/>
        </w:rPr>
        <w:t>community settings.</w:t>
      </w:r>
      <w:r w:rsidR="00334DA2">
        <w:rPr>
          <w:rFonts w:ascii="Arial" w:eastAsia="Arial" w:hAnsi="Arial" w:cs="Arial"/>
        </w:rPr>
        <w:t xml:space="preserve">  This is the case whether a child presents with vision impairment as a single disability or </w:t>
      </w:r>
      <w:r w:rsidR="00224B18">
        <w:rPr>
          <w:rFonts w:ascii="Arial" w:eastAsia="Arial" w:hAnsi="Arial" w:cs="Arial"/>
        </w:rPr>
        <w:t xml:space="preserve">as part of a broader </w:t>
      </w:r>
      <w:r w:rsidR="00D71108">
        <w:rPr>
          <w:rFonts w:ascii="Arial" w:eastAsia="Arial" w:hAnsi="Arial" w:cs="Arial"/>
        </w:rPr>
        <w:t xml:space="preserve">condition or spectrum of conditions.  </w:t>
      </w:r>
      <w:r w:rsidR="00A337B0">
        <w:rPr>
          <w:rFonts w:ascii="Arial" w:eastAsia="Arial" w:hAnsi="Arial" w:cs="Arial"/>
        </w:rPr>
        <w:t xml:space="preserve">For children with vision impairment, the home setting is </w:t>
      </w:r>
      <w:r w:rsidR="004F1400">
        <w:rPr>
          <w:rFonts w:ascii="Arial" w:eastAsia="Arial" w:hAnsi="Arial" w:cs="Arial"/>
        </w:rPr>
        <w:t xml:space="preserve">the environment </w:t>
      </w:r>
      <w:r w:rsidR="004E18EC">
        <w:rPr>
          <w:rFonts w:ascii="Arial" w:eastAsia="Arial" w:hAnsi="Arial" w:cs="Arial"/>
        </w:rPr>
        <w:t xml:space="preserve">where </w:t>
      </w:r>
      <w:r w:rsidR="004F1400">
        <w:rPr>
          <w:rFonts w:ascii="Arial" w:eastAsia="Arial" w:hAnsi="Arial" w:cs="Arial"/>
        </w:rPr>
        <w:t xml:space="preserve">strategies are best learned, due to the level of comfort and familiarity for children within that setting.  There is </w:t>
      </w:r>
      <w:r w:rsidR="003D2C74">
        <w:rPr>
          <w:rFonts w:ascii="Arial" w:eastAsia="Arial" w:hAnsi="Arial" w:cs="Arial"/>
        </w:rPr>
        <w:t xml:space="preserve">then </w:t>
      </w:r>
      <w:r w:rsidR="004F1400">
        <w:rPr>
          <w:rFonts w:ascii="Arial" w:eastAsia="Arial" w:hAnsi="Arial" w:cs="Arial"/>
        </w:rPr>
        <w:t xml:space="preserve">a greater likelihood of transferring </w:t>
      </w:r>
      <w:r w:rsidR="00983BC7">
        <w:rPr>
          <w:rFonts w:ascii="Arial" w:eastAsia="Arial" w:hAnsi="Arial" w:cs="Arial"/>
        </w:rPr>
        <w:t>those skills successfully into other settings.</w:t>
      </w:r>
    </w:p>
    <w:p w14:paraId="4703EC7D" w14:textId="77777777" w:rsidR="004E18EC" w:rsidRDefault="004E18EC" w:rsidP="009F5D06">
      <w:pPr>
        <w:spacing w:after="0" w:line="240" w:lineRule="auto"/>
        <w:contextualSpacing/>
        <w:jc w:val="both"/>
        <w:rPr>
          <w:rFonts w:ascii="Arial" w:eastAsia="Arial" w:hAnsi="Arial" w:cs="Arial"/>
        </w:rPr>
      </w:pPr>
    </w:p>
    <w:p w14:paraId="11ED43A7" w14:textId="11BE27A7" w:rsidR="00B9409E" w:rsidRDefault="00E70D30" w:rsidP="009F5D06">
      <w:pPr>
        <w:spacing w:after="0" w:line="240" w:lineRule="auto"/>
        <w:contextualSpacing/>
        <w:jc w:val="both"/>
        <w:rPr>
          <w:rFonts w:ascii="Arial" w:eastAsia="Arial" w:hAnsi="Arial" w:cs="Arial"/>
        </w:rPr>
      </w:pPr>
      <w:r>
        <w:rPr>
          <w:rFonts w:ascii="Arial" w:eastAsia="Arial" w:hAnsi="Arial" w:cs="Arial"/>
        </w:rPr>
        <w:t xml:space="preserve">The scope of Thriving Kids does not seem to anticipate the support of children with developmental </w:t>
      </w:r>
      <w:proofErr w:type="gramStart"/>
      <w:r>
        <w:rPr>
          <w:rFonts w:ascii="Arial" w:eastAsia="Arial" w:hAnsi="Arial" w:cs="Arial"/>
        </w:rPr>
        <w:t>delay</w:t>
      </w:r>
      <w:proofErr w:type="gramEnd"/>
      <w:r>
        <w:rPr>
          <w:rFonts w:ascii="Arial" w:eastAsia="Arial" w:hAnsi="Arial" w:cs="Arial"/>
        </w:rPr>
        <w:t xml:space="preserve"> where that delay arises </w:t>
      </w:r>
      <w:r w:rsidR="00C1123E">
        <w:rPr>
          <w:rFonts w:ascii="Arial" w:eastAsia="Arial" w:hAnsi="Arial" w:cs="Arial"/>
        </w:rPr>
        <w:t>in a child with a vision impairmen</w:t>
      </w:r>
      <w:r w:rsidR="00CD0C39">
        <w:rPr>
          <w:rFonts w:ascii="Arial" w:eastAsia="Arial" w:hAnsi="Arial" w:cs="Arial"/>
        </w:rPr>
        <w:t xml:space="preserve">t or </w:t>
      </w:r>
      <w:r w:rsidR="00564145">
        <w:rPr>
          <w:rFonts w:ascii="Arial" w:eastAsia="Arial" w:hAnsi="Arial" w:cs="Arial"/>
        </w:rPr>
        <w:t xml:space="preserve">with </w:t>
      </w:r>
      <w:r w:rsidR="005F3573">
        <w:rPr>
          <w:rFonts w:ascii="Arial" w:eastAsia="Arial" w:hAnsi="Arial" w:cs="Arial"/>
        </w:rPr>
        <w:t>an</w:t>
      </w:r>
      <w:r w:rsidR="00CD0C39">
        <w:rPr>
          <w:rFonts w:ascii="Arial" w:eastAsia="Arial" w:hAnsi="Arial" w:cs="Arial"/>
        </w:rPr>
        <w:t>other low incidence disab</w:t>
      </w:r>
      <w:r w:rsidR="005F3573">
        <w:rPr>
          <w:rFonts w:ascii="Arial" w:eastAsia="Arial" w:hAnsi="Arial" w:cs="Arial"/>
        </w:rPr>
        <w:t>ility</w:t>
      </w:r>
      <w:r w:rsidR="00C1123E">
        <w:rPr>
          <w:rFonts w:ascii="Arial" w:eastAsia="Arial" w:hAnsi="Arial" w:cs="Arial"/>
        </w:rPr>
        <w:t xml:space="preserve">.  </w:t>
      </w:r>
      <w:r w:rsidR="001B3E32">
        <w:rPr>
          <w:rFonts w:ascii="Arial" w:eastAsia="Arial" w:hAnsi="Arial" w:cs="Arial"/>
        </w:rPr>
        <w:t xml:space="preserve">It is </w:t>
      </w:r>
      <w:r w:rsidR="005F7349">
        <w:rPr>
          <w:rFonts w:ascii="Arial" w:eastAsia="Arial" w:hAnsi="Arial" w:cs="Arial"/>
        </w:rPr>
        <w:t xml:space="preserve">therefore </w:t>
      </w:r>
      <w:r w:rsidR="001B3E32">
        <w:rPr>
          <w:rFonts w:ascii="Arial" w:eastAsia="Arial" w:hAnsi="Arial" w:cs="Arial"/>
        </w:rPr>
        <w:t xml:space="preserve">imperative that </w:t>
      </w:r>
      <w:r w:rsidR="00564145">
        <w:rPr>
          <w:rFonts w:ascii="Arial" w:eastAsia="Arial" w:hAnsi="Arial" w:cs="Arial"/>
        </w:rPr>
        <w:t>either:</w:t>
      </w:r>
    </w:p>
    <w:p w14:paraId="7BF2A648" w14:textId="77777777" w:rsidR="0095664F" w:rsidRDefault="0095664F" w:rsidP="009F5D06">
      <w:pPr>
        <w:spacing w:after="0" w:line="240" w:lineRule="auto"/>
        <w:contextualSpacing/>
        <w:jc w:val="both"/>
        <w:rPr>
          <w:rFonts w:ascii="Arial" w:eastAsia="Arial" w:hAnsi="Arial" w:cs="Arial"/>
        </w:rPr>
      </w:pPr>
    </w:p>
    <w:p w14:paraId="38F4D4A9" w14:textId="484AA869" w:rsidR="002D48DE" w:rsidRPr="00CD0C39" w:rsidRDefault="001B3E32" w:rsidP="00CD0C39">
      <w:pPr>
        <w:pStyle w:val="ListParagraph"/>
        <w:numPr>
          <w:ilvl w:val="0"/>
          <w:numId w:val="5"/>
        </w:numPr>
        <w:spacing w:after="0" w:line="240" w:lineRule="auto"/>
        <w:jc w:val="both"/>
      </w:pPr>
      <w:r w:rsidRPr="00B9409E">
        <w:rPr>
          <w:rFonts w:ascii="Arial" w:eastAsia="Arial" w:hAnsi="Arial" w:cs="Arial"/>
        </w:rPr>
        <w:lastRenderedPageBreak/>
        <w:t xml:space="preserve"> </w:t>
      </w:r>
      <w:proofErr w:type="gramStart"/>
      <w:r w:rsidR="00564145">
        <w:rPr>
          <w:rFonts w:ascii="Arial" w:eastAsia="Arial" w:hAnsi="Arial" w:cs="Arial"/>
        </w:rPr>
        <w:t>the</w:t>
      </w:r>
      <w:proofErr w:type="gramEnd"/>
      <w:r w:rsidR="00564145">
        <w:rPr>
          <w:rFonts w:ascii="Arial" w:eastAsia="Arial" w:hAnsi="Arial" w:cs="Arial"/>
        </w:rPr>
        <w:t xml:space="preserve"> initiative </w:t>
      </w:r>
      <w:r w:rsidRPr="00B9409E">
        <w:rPr>
          <w:rFonts w:ascii="Arial" w:eastAsia="Arial" w:hAnsi="Arial" w:cs="Arial"/>
        </w:rPr>
        <w:t>contain</w:t>
      </w:r>
      <w:r w:rsidR="00B51E9C">
        <w:rPr>
          <w:rFonts w:ascii="Arial" w:eastAsia="Arial" w:hAnsi="Arial" w:cs="Arial"/>
        </w:rPr>
        <w:t>s</w:t>
      </w:r>
      <w:r w:rsidRPr="00B9409E">
        <w:rPr>
          <w:rFonts w:ascii="Arial" w:eastAsia="Arial" w:hAnsi="Arial" w:cs="Arial"/>
        </w:rPr>
        <w:t xml:space="preserve"> a </w:t>
      </w:r>
      <w:r w:rsidR="00CD777B">
        <w:rPr>
          <w:rFonts w:ascii="Arial" w:eastAsia="Arial" w:hAnsi="Arial" w:cs="Arial"/>
        </w:rPr>
        <w:t xml:space="preserve">separate </w:t>
      </w:r>
      <w:r w:rsidRPr="00B9409E">
        <w:rPr>
          <w:rFonts w:ascii="Arial" w:eastAsia="Arial" w:hAnsi="Arial" w:cs="Arial"/>
        </w:rPr>
        <w:t xml:space="preserve">funding stream to enable specialist </w:t>
      </w:r>
      <w:r w:rsidR="00574A16" w:rsidRPr="00B9409E">
        <w:rPr>
          <w:rFonts w:ascii="Arial" w:eastAsia="Arial" w:hAnsi="Arial" w:cs="Arial"/>
        </w:rPr>
        <w:t xml:space="preserve">vision </w:t>
      </w:r>
      <w:r w:rsidRPr="00B9409E">
        <w:rPr>
          <w:rFonts w:ascii="Arial" w:eastAsia="Arial" w:hAnsi="Arial" w:cs="Arial"/>
        </w:rPr>
        <w:t>providers to work with</w:t>
      </w:r>
      <w:r w:rsidR="0018166B">
        <w:rPr>
          <w:rFonts w:ascii="Arial" w:eastAsia="Arial" w:hAnsi="Arial" w:cs="Arial"/>
        </w:rPr>
        <w:t>in</w:t>
      </w:r>
      <w:r w:rsidR="00B51E9C">
        <w:rPr>
          <w:rFonts w:ascii="Arial" w:eastAsia="Arial" w:hAnsi="Arial" w:cs="Arial"/>
        </w:rPr>
        <w:t xml:space="preserve"> the</w:t>
      </w:r>
      <w:r w:rsidRPr="00B9409E">
        <w:rPr>
          <w:rFonts w:ascii="Arial" w:eastAsia="Arial" w:hAnsi="Arial" w:cs="Arial"/>
        </w:rPr>
        <w:t xml:space="preserve"> mainstream </w:t>
      </w:r>
      <w:r w:rsidR="00574A16" w:rsidRPr="00B9409E">
        <w:rPr>
          <w:rFonts w:ascii="Arial" w:eastAsia="Arial" w:hAnsi="Arial" w:cs="Arial"/>
        </w:rPr>
        <w:t>service</w:t>
      </w:r>
      <w:r w:rsidR="0018166B">
        <w:rPr>
          <w:rFonts w:ascii="Arial" w:eastAsia="Arial" w:hAnsi="Arial" w:cs="Arial"/>
        </w:rPr>
        <w:t xml:space="preserve"> system</w:t>
      </w:r>
      <w:r w:rsidR="00574A16" w:rsidRPr="00B9409E">
        <w:rPr>
          <w:rFonts w:ascii="Arial" w:eastAsia="Arial" w:hAnsi="Arial" w:cs="Arial"/>
        </w:rPr>
        <w:t xml:space="preserve"> to build capacity</w:t>
      </w:r>
      <w:r w:rsidR="00B9409E">
        <w:rPr>
          <w:rFonts w:ascii="Arial" w:eastAsia="Arial" w:hAnsi="Arial" w:cs="Arial"/>
        </w:rPr>
        <w:t xml:space="preserve"> in vision impaired children with developmental delay</w:t>
      </w:r>
      <w:r w:rsidR="002D48DE">
        <w:rPr>
          <w:rFonts w:ascii="Arial" w:eastAsia="Arial" w:hAnsi="Arial" w:cs="Arial"/>
        </w:rPr>
        <w:t>; or</w:t>
      </w:r>
    </w:p>
    <w:p w14:paraId="074AE83B" w14:textId="7ECBF4AA" w:rsidR="005F7349" w:rsidRPr="005F7349" w:rsidRDefault="00AF38B8" w:rsidP="00AC1192">
      <w:pPr>
        <w:pStyle w:val="ListParagraph"/>
        <w:numPr>
          <w:ilvl w:val="0"/>
          <w:numId w:val="5"/>
        </w:numPr>
        <w:spacing w:after="0" w:line="240" w:lineRule="auto"/>
        <w:jc w:val="both"/>
      </w:pPr>
      <w:proofErr w:type="gramStart"/>
      <w:r>
        <w:rPr>
          <w:rFonts w:ascii="Arial" w:eastAsia="Arial" w:hAnsi="Arial" w:cs="Arial"/>
        </w:rPr>
        <w:t>a similar</w:t>
      </w:r>
      <w:proofErr w:type="gramEnd"/>
      <w:r w:rsidR="006545EC">
        <w:rPr>
          <w:rFonts w:ascii="Arial" w:eastAsia="Arial" w:hAnsi="Arial" w:cs="Arial"/>
        </w:rPr>
        <w:t xml:space="preserve"> initiative </w:t>
      </w:r>
      <w:r>
        <w:rPr>
          <w:rFonts w:ascii="Arial" w:eastAsia="Arial" w:hAnsi="Arial" w:cs="Arial"/>
        </w:rPr>
        <w:t xml:space="preserve">to Thriving Kids </w:t>
      </w:r>
      <w:r w:rsidR="006545EC">
        <w:rPr>
          <w:rFonts w:ascii="Arial" w:eastAsia="Arial" w:hAnsi="Arial" w:cs="Arial"/>
        </w:rPr>
        <w:t xml:space="preserve">be developed </w:t>
      </w:r>
      <w:r>
        <w:rPr>
          <w:rFonts w:ascii="Arial" w:eastAsia="Arial" w:hAnsi="Arial" w:cs="Arial"/>
        </w:rPr>
        <w:t xml:space="preserve">to </w:t>
      </w:r>
      <w:r w:rsidR="006545EC">
        <w:rPr>
          <w:rFonts w:ascii="Arial" w:eastAsia="Arial" w:hAnsi="Arial" w:cs="Arial"/>
        </w:rPr>
        <w:t>support children</w:t>
      </w:r>
      <w:r w:rsidR="00CD777B">
        <w:rPr>
          <w:rFonts w:ascii="Arial" w:eastAsia="Arial" w:hAnsi="Arial" w:cs="Arial"/>
        </w:rPr>
        <w:t xml:space="preserve"> with vision impairment</w:t>
      </w:r>
      <w:r>
        <w:rPr>
          <w:rFonts w:ascii="Arial" w:eastAsia="Arial" w:hAnsi="Arial" w:cs="Arial"/>
        </w:rPr>
        <w:t xml:space="preserve"> who sit outside the NDIS.</w:t>
      </w:r>
    </w:p>
    <w:p w14:paraId="17BF9361" w14:textId="77777777" w:rsidR="005F7349" w:rsidRDefault="005F7349" w:rsidP="005F7349">
      <w:pPr>
        <w:spacing w:after="0" w:line="240" w:lineRule="auto"/>
        <w:jc w:val="both"/>
      </w:pPr>
    </w:p>
    <w:p w14:paraId="03219888" w14:textId="2A50CB8B" w:rsidR="005F7349" w:rsidRDefault="005F7349" w:rsidP="00AC1192">
      <w:pPr>
        <w:spacing w:after="0" w:line="240" w:lineRule="auto"/>
        <w:jc w:val="both"/>
        <w:rPr>
          <w:rFonts w:ascii="Arial" w:hAnsi="Arial" w:cs="Arial"/>
        </w:rPr>
      </w:pPr>
      <w:r>
        <w:rPr>
          <w:rFonts w:ascii="Arial" w:hAnsi="Arial" w:cs="Arial"/>
        </w:rPr>
        <w:t xml:space="preserve">Without </w:t>
      </w:r>
      <w:r w:rsidR="00E4261C">
        <w:rPr>
          <w:rFonts w:ascii="Arial" w:hAnsi="Arial" w:cs="Arial"/>
        </w:rPr>
        <w:t xml:space="preserve">a dedicated </w:t>
      </w:r>
      <w:r w:rsidR="003D27E6">
        <w:rPr>
          <w:rFonts w:ascii="Arial" w:hAnsi="Arial" w:cs="Arial"/>
        </w:rPr>
        <w:t>approach</w:t>
      </w:r>
      <w:r w:rsidR="00AE1915">
        <w:rPr>
          <w:rFonts w:ascii="Arial" w:hAnsi="Arial" w:cs="Arial"/>
        </w:rPr>
        <w:t xml:space="preserve">, </w:t>
      </w:r>
      <w:r w:rsidR="008E6DCF">
        <w:rPr>
          <w:rFonts w:ascii="Arial" w:hAnsi="Arial" w:cs="Arial"/>
        </w:rPr>
        <w:t xml:space="preserve">children with </w:t>
      </w:r>
      <w:proofErr w:type="gramStart"/>
      <w:r w:rsidR="00B03071">
        <w:rPr>
          <w:rFonts w:ascii="Arial" w:hAnsi="Arial" w:cs="Arial"/>
        </w:rPr>
        <w:t xml:space="preserve">a </w:t>
      </w:r>
      <w:r w:rsidR="003E79A9">
        <w:rPr>
          <w:rFonts w:ascii="Arial" w:hAnsi="Arial" w:cs="Arial"/>
        </w:rPr>
        <w:t>vision</w:t>
      </w:r>
      <w:proofErr w:type="gramEnd"/>
      <w:r w:rsidR="003E79A9">
        <w:rPr>
          <w:rFonts w:ascii="Arial" w:hAnsi="Arial" w:cs="Arial"/>
        </w:rPr>
        <w:t xml:space="preserve"> impairment</w:t>
      </w:r>
      <w:r w:rsidR="0063635E">
        <w:rPr>
          <w:rFonts w:ascii="Arial" w:hAnsi="Arial" w:cs="Arial"/>
        </w:rPr>
        <w:t xml:space="preserve"> and </w:t>
      </w:r>
      <w:r w:rsidR="00E5310E">
        <w:rPr>
          <w:rFonts w:ascii="Arial" w:hAnsi="Arial" w:cs="Arial"/>
        </w:rPr>
        <w:t>developmental delay,</w:t>
      </w:r>
      <w:r w:rsidR="00B03071">
        <w:rPr>
          <w:rFonts w:ascii="Arial" w:hAnsi="Arial" w:cs="Arial"/>
        </w:rPr>
        <w:t xml:space="preserve"> </w:t>
      </w:r>
      <w:r w:rsidR="00FF7ABC">
        <w:rPr>
          <w:rFonts w:ascii="Arial" w:hAnsi="Arial" w:cs="Arial"/>
        </w:rPr>
        <w:t xml:space="preserve">will not </w:t>
      </w:r>
      <w:r w:rsidR="00F52667">
        <w:rPr>
          <w:rFonts w:ascii="Arial" w:hAnsi="Arial" w:cs="Arial"/>
        </w:rPr>
        <w:t xml:space="preserve">have access to </w:t>
      </w:r>
      <w:proofErr w:type="gramStart"/>
      <w:r w:rsidR="00F52667">
        <w:rPr>
          <w:rFonts w:ascii="Arial" w:hAnsi="Arial" w:cs="Arial"/>
        </w:rPr>
        <w:t>supports</w:t>
      </w:r>
      <w:proofErr w:type="gramEnd"/>
      <w:r w:rsidR="00F52667">
        <w:rPr>
          <w:rFonts w:ascii="Arial" w:hAnsi="Arial" w:cs="Arial"/>
        </w:rPr>
        <w:t xml:space="preserve"> outside of the NDIS </w:t>
      </w:r>
      <w:r w:rsidR="00CB1284">
        <w:rPr>
          <w:rFonts w:ascii="Arial" w:hAnsi="Arial" w:cs="Arial"/>
        </w:rPr>
        <w:t xml:space="preserve">in the same way that </w:t>
      </w:r>
      <w:r w:rsidR="0095664F">
        <w:rPr>
          <w:rFonts w:ascii="Arial" w:hAnsi="Arial" w:cs="Arial"/>
        </w:rPr>
        <w:t>will be</w:t>
      </w:r>
      <w:r w:rsidR="00CB1284">
        <w:rPr>
          <w:rFonts w:ascii="Arial" w:hAnsi="Arial" w:cs="Arial"/>
        </w:rPr>
        <w:t xml:space="preserve"> available to children with more prevalent conditions.</w:t>
      </w:r>
    </w:p>
    <w:p w14:paraId="5E1F7C5F" w14:textId="77777777" w:rsidR="00E5310E" w:rsidRPr="00E5310E" w:rsidRDefault="00E5310E" w:rsidP="00AC1192">
      <w:pPr>
        <w:spacing w:after="0" w:line="240" w:lineRule="auto"/>
        <w:jc w:val="both"/>
        <w:rPr>
          <w:rFonts w:ascii="Arial" w:hAnsi="Arial" w:cs="Arial"/>
        </w:rPr>
      </w:pPr>
    </w:p>
    <w:p w14:paraId="6A197141" w14:textId="4F1ADEB6" w:rsidR="002B3CF9" w:rsidRDefault="000110CF" w:rsidP="00006BC9">
      <w:pPr>
        <w:pStyle w:val="Heading2"/>
        <w:spacing w:before="0" w:after="0" w:line="240" w:lineRule="auto"/>
        <w:contextualSpacing/>
        <w:jc w:val="both"/>
      </w:pPr>
      <w:r>
        <w:rPr>
          <w:rFonts w:ascii="Aptos Display" w:eastAsia="Aptos Display" w:hAnsi="Aptos Display" w:cs="Aptos Display"/>
        </w:rPr>
        <w:t>Stated Supports</w:t>
      </w:r>
      <w:r w:rsidR="5B2913EA" w:rsidRPr="49CFE647">
        <w:rPr>
          <w:rFonts w:ascii="Aptos Display" w:eastAsia="Aptos Display" w:hAnsi="Aptos Display" w:cs="Aptos Display"/>
        </w:rPr>
        <w:t xml:space="preserve"> </w:t>
      </w:r>
    </w:p>
    <w:p w14:paraId="5CA24722" w14:textId="01893BED" w:rsidR="00D07F75" w:rsidRDefault="00292C8D" w:rsidP="00137E90">
      <w:pPr>
        <w:spacing w:after="0" w:line="240" w:lineRule="auto"/>
        <w:contextualSpacing/>
        <w:jc w:val="both"/>
        <w:rPr>
          <w:rFonts w:ascii="Arial" w:hAnsi="Arial" w:cs="Arial"/>
        </w:rPr>
      </w:pPr>
      <w:r>
        <w:rPr>
          <w:rFonts w:ascii="Arial" w:hAnsi="Arial" w:cs="Arial"/>
        </w:rPr>
        <w:t xml:space="preserve">Since the </w:t>
      </w:r>
      <w:r w:rsidR="00AA6829">
        <w:rPr>
          <w:rFonts w:ascii="Arial" w:hAnsi="Arial" w:cs="Arial"/>
        </w:rPr>
        <w:t>introduction of measure</w:t>
      </w:r>
      <w:r w:rsidR="00F07DBA">
        <w:rPr>
          <w:rFonts w:ascii="Arial" w:hAnsi="Arial" w:cs="Arial"/>
        </w:rPr>
        <w:t xml:space="preserve">s to </w:t>
      </w:r>
      <w:r w:rsidR="00006BC9">
        <w:rPr>
          <w:rFonts w:ascii="Arial" w:hAnsi="Arial" w:cs="Arial"/>
        </w:rPr>
        <w:t>address cost concerns with</w:t>
      </w:r>
      <w:r w:rsidR="00840DA7">
        <w:rPr>
          <w:rFonts w:ascii="Arial" w:hAnsi="Arial" w:cs="Arial"/>
        </w:rPr>
        <w:t>in</w:t>
      </w:r>
      <w:r w:rsidR="00006BC9">
        <w:rPr>
          <w:rFonts w:ascii="Arial" w:hAnsi="Arial" w:cs="Arial"/>
        </w:rPr>
        <w:t xml:space="preserve"> the NDIS </w:t>
      </w:r>
      <w:r w:rsidR="004C14AF">
        <w:rPr>
          <w:rFonts w:ascii="Arial" w:hAnsi="Arial" w:cs="Arial"/>
        </w:rPr>
        <w:t>(</w:t>
      </w:r>
      <w:r w:rsidR="00006BC9">
        <w:rPr>
          <w:rFonts w:ascii="Arial" w:hAnsi="Arial" w:cs="Arial"/>
        </w:rPr>
        <w:t>including foundational supports and the section 10 Rules</w:t>
      </w:r>
      <w:r w:rsidR="004C14AF">
        <w:rPr>
          <w:rFonts w:ascii="Arial" w:hAnsi="Arial" w:cs="Arial"/>
        </w:rPr>
        <w:t>)</w:t>
      </w:r>
      <w:r w:rsidR="00006BC9">
        <w:rPr>
          <w:rFonts w:ascii="Arial" w:hAnsi="Arial" w:cs="Arial"/>
        </w:rPr>
        <w:t xml:space="preserve"> Vision Australia has </w:t>
      </w:r>
      <w:r w:rsidR="008C71A4">
        <w:rPr>
          <w:rFonts w:ascii="Arial" w:hAnsi="Arial" w:cs="Arial"/>
        </w:rPr>
        <w:t>become aware of</w:t>
      </w:r>
      <w:r w:rsidR="00006BC9">
        <w:rPr>
          <w:rFonts w:ascii="Arial" w:hAnsi="Arial" w:cs="Arial"/>
        </w:rPr>
        <w:t xml:space="preserve"> corresponding changes to participant plans</w:t>
      </w:r>
      <w:r w:rsidR="004C14AF">
        <w:rPr>
          <w:rFonts w:ascii="Arial" w:hAnsi="Arial" w:cs="Arial"/>
        </w:rPr>
        <w:t xml:space="preserve"> seemingly aimed at fixing costs for </w:t>
      </w:r>
      <w:r w:rsidR="00624588">
        <w:rPr>
          <w:rFonts w:ascii="Arial" w:hAnsi="Arial" w:cs="Arial"/>
        </w:rPr>
        <w:t xml:space="preserve">NDIS </w:t>
      </w:r>
      <w:r w:rsidR="004C14AF">
        <w:rPr>
          <w:rFonts w:ascii="Arial" w:hAnsi="Arial" w:cs="Arial"/>
        </w:rPr>
        <w:t>services</w:t>
      </w:r>
      <w:r w:rsidR="00624588">
        <w:rPr>
          <w:rFonts w:ascii="Arial" w:hAnsi="Arial" w:cs="Arial"/>
        </w:rPr>
        <w:t xml:space="preserve">.  The main change is the marked increase in the inclusion of stated allied health supports within participant capacity building budgets, including those of children.  This is a deeply concerning practice within the NDIS planning process that severely undermines access to appropriate </w:t>
      </w:r>
      <w:proofErr w:type="gramStart"/>
      <w:r w:rsidR="00624588">
        <w:rPr>
          <w:rFonts w:ascii="Arial" w:hAnsi="Arial" w:cs="Arial"/>
        </w:rPr>
        <w:t>services, and</w:t>
      </w:r>
      <w:proofErr w:type="gramEnd"/>
      <w:r w:rsidR="00624588">
        <w:rPr>
          <w:rFonts w:ascii="Arial" w:hAnsi="Arial" w:cs="Arial"/>
        </w:rPr>
        <w:t xml:space="preserve"> denies participants the flexibility </w:t>
      </w:r>
      <w:r w:rsidR="00894567">
        <w:rPr>
          <w:rFonts w:ascii="Arial" w:hAnsi="Arial" w:cs="Arial"/>
        </w:rPr>
        <w:t xml:space="preserve">to access </w:t>
      </w:r>
      <w:proofErr w:type="gramStart"/>
      <w:r w:rsidR="00894567">
        <w:rPr>
          <w:rFonts w:ascii="Arial" w:hAnsi="Arial" w:cs="Arial"/>
        </w:rPr>
        <w:t>supports</w:t>
      </w:r>
      <w:proofErr w:type="gramEnd"/>
      <w:r w:rsidR="00894567">
        <w:rPr>
          <w:rFonts w:ascii="Arial" w:hAnsi="Arial" w:cs="Arial"/>
        </w:rPr>
        <w:t xml:space="preserve"> that </w:t>
      </w:r>
      <w:proofErr w:type="gramStart"/>
      <w:r w:rsidR="00894567">
        <w:rPr>
          <w:rFonts w:ascii="Arial" w:hAnsi="Arial" w:cs="Arial"/>
        </w:rPr>
        <w:t>align</w:t>
      </w:r>
      <w:proofErr w:type="gramEnd"/>
      <w:r w:rsidR="00894567">
        <w:rPr>
          <w:rFonts w:ascii="Arial" w:hAnsi="Arial" w:cs="Arial"/>
        </w:rPr>
        <w:t xml:space="preserve"> with their goals.</w:t>
      </w:r>
      <w:r w:rsidR="009858C2">
        <w:rPr>
          <w:rFonts w:ascii="Arial" w:hAnsi="Arial" w:cs="Arial"/>
        </w:rPr>
        <w:t xml:space="preserve">  </w:t>
      </w:r>
      <w:r w:rsidR="00D07F75">
        <w:rPr>
          <w:rFonts w:ascii="Arial" w:hAnsi="Arial" w:cs="Arial"/>
        </w:rPr>
        <w:t xml:space="preserve">Vision Australia is already seeing significant impacts of this practice, with many </w:t>
      </w:r>
      <w:proofErr w:type="gramStart"/>
      <w:r w:rsidR="00D07F75">
        <w:rPr>
          <w:rFonts w:ascii="Arial" w:hAnsi="Arial" w:cs="Arial"/>
        </w:rPr>
        <w:t>participant</w:t>
      </w:r>
      <w:proofErr w:type="gramEnd"/>
      <w:r w:rsidR="00D07F75">
        <w:rPr>
          <w:rFonts w:ascii="Arial" w:hAnsi="Arial" w:cs="Arial"/>
        </w:rPr>
        <w:t xml:space="preserve"> plans now including stated allied health supports that do not match participant goals or which are not relevant to their registered impairment.  For example, we are aware of several vision impaired participants who have been prevented from accessing orientation and mobility services because their NDIS plans state that capacity building funding must only be spent on occupational therapy.  This is an unreasonable restriction upon choice and flexibility, with many of these participants forced to seek a plan variation to have the issue rectified, while missing out on valuable </w:t>
      </w:r>
      <w:proofErr w:type="gramStart"/>
      <w:r w:rsidR="00D07F75">
        <w:rPr>
          <w:rFonts w:ascii="Arial" w:hAnsi="Arial" w:cs="Arial"/>
        </w:rPr>
        <w:t>supports</w:t>
      </w:r>
      <w:proofErr w:type="gramEnd"/>
      <w:r w:rsidR="00D07F75">
        <w:rPr>
          <w:rFonts w:ascii="Arial" w:hAnsi="Arial" w:cs="Arial"/>
        </w:rPr>
        <w:t xml:space="preserve"> in the meantime.  </w:t>
      </w:r>
    </w:p>
    <w:p w14:paraId="3FCB28F8" w14:textId="77777777" w:rsidR="00137E90" w:rsidRDefault="00137E90" w:rsidP="00137E90">
      <w:pPr>
        <w:spacing w:after="0" w:line="240" w:lineRule="auto"/>
        <w:contextualSpacing/>
        <w:jc w:val="both"/>
        <w:rPr>
          <w:rFonts w:ascii="Arial" w:hAnsi="Arial" w:cs="Arial"/>
        </w:rPr>
      </w:pPr>
    </w:p>
    <w:p w14:paraId="50D5C428" w14:textId="50E1666C" w:rsidR="00137E90" w:rsidRDefault="00137E90" w:rsidP="00137E90">
      <w:pPr>
        <w:spacing w:after="0" w:line="240" w:lineRule="auto"/>
        <w:contextualSpacing/>
        <w:jc w:val="both"/>
        <w:rPr>
          <w:rFonts w:ascii="Arial" w:hAnsi="Arial" w:cs="Arial"/>
        </w:rPr>
      </w:pPr>
      <w:r>
        <w:rPr>
          <w:rFonts w:ascii="Arial" w:hAnsi="Arial" w:cs="Arial"/>
        </w:rPr>
        <w:t xml:space="preserve">In </w:t>
      </w:r>
      <w:r w:rsidR="00B84E39">
        <w:rPr>
          <w:rFonts w:ascii="Arial" w:hAnsi="Arial" w:cs="Arial"/>
        </w:rPr>
        <w:t>introducing measures</w:t>
      </w:r>
      <w:r>
        <w:rPr>
          <w:rFonts w:ascii="Arial" w:hAnsi="Arial" w:cs="Arial"/>
        </w:rPr>
        <w:t xml:space="preserve"> like Thriving Kids, it is important </w:t>
      </w:r>
      <w:r w:rsidR="005F1C76">
        <w:rPr>
          <w:rFonts w:ascii="Arial" w:hAnsi="Arial" w:cs="Arial"/>
        </w:rPr>
        <w:t xml:space="preserve">to ensure </w:t>
      </w:r>
      <w:r>
        <w:rPr>
          <w:rFonts w:ascii="Arial" w:hAnsi="Arial" w:cs="Arial"/>
        </w:rPr>
        <w:t xml:space="preserve">that other practices do not evolve within the NDIS that deny access to evidence based therapies </w:t>
      </w:r>
      <w:r w:rsidR="007508F9">
        <w:rPr>
          <w:rFonts w:ascii="Arial" w:hAnsi="Arial" w:cs="Arial"/>
        </w:rPr>
        <w:t>that are genuinely necessary for capacity building within lower incidence cohorts.</w:t>
      </w:r>
    </w:p>
    <w:p w14:paraId="2770A2A0" w14:textId="77777777" w:rsidR="00F05CB7" w:rsidRDefault="00F05CB7" w:rsidP="00AC1192">
      <w:pPr>
        <w:spacing w:after="0" w:line="240" w:lineRule="auto"/>
        <w:contextualSpacing/>
        <w:jc w:val="both"/>
        <w:rPr>
          <w:rFonts w:ascii="Arial" w:eastAsia="Arial" w:hAnsi="Arial" w:cs="Arial"/>
        </w:rPr>
      </w:pPr>
    </w:p>
    <w:p w14:paraId="29DE84ED" w14:textId="62BDABFF" w:rsidR="006538DA" w:rsidRDefault="5B2913EA" w:rsidP="00AC1192">
      <w:pPr>
        <w:pStyle w:val="Heading2"/>
        <w:spacing w:before="0" w:after="0" w:line="240" w:lineRule="auto"/>
        <w:contextualSpacing/>
        <w:jc w:val="both"/>
      </w:pPr>
      <w:r w:rsidRPr="49CFE647">
        <w:rPr>
          <w:rFonts w:ascii="Aptos Display" w:eastAsia="Aptos Display" w:hAnsi="Aptos Display" w:cs="Aptos Display"/>
        </w:rPr>
        <w:t xml:space="preserve">Conclusion </w:t>
      </w:r>
    </w:p>
    <w:p w14:paraId="0E9016FD" w14:textId="3F26A985" w:rsidR="006538DA" w:rsidRDefault="5B2913EA" w:rsidP="00AC1192">
      <w:pPr>
        <w:spacing w:after="0" w:line="240" w:lineRule="auto"/>
        <w:contextualSpacing/>
        <w:jc w:val="both"/>
      </w:pPr>
      <w:r w:rsidRPr="49CFE647">
        <w:rPr>
          <w:rFonts w:ascii="Arial" w:eastAsia="Arial" w:hAnsi="Arial" w:cs="Arial"/>
        </w:rPr>
        <w:t>Vision Australia thank</w:t>
      </w:r>
      <w:r w:rsidR="00320A69">
        <w:rPr>
          <w:rFonts w:ascii="Arial" w:eastAsia="Arial" w:hAnsi="Arial" w:cs="Arial"/>
        </w:rPr>
        <w:t>s the Standing Committee for</w:t>
      </w:r>
      <w:r w:rsidR="0071659D">
        <w:rPr>
          <w:rFonts w:ascii="Arial" w:eastAsia="Arial" w:hAnsi="Arial" w:cs="Arial"/>
        </w:rPr>
        <w:t xml:space="preserve"> the opportunity to provide this submission.</w:t>
      </w:r>
      <w:r w:rsidR="00320A69">
        <w:rPr>
          <w:rFonts w:ascii="Arial" w:eastAsia="Arial" w:hAnsi="Arial" w:cs="Arial"/>
        </w:rPr>
        <w:t xml:space="preserve"> </w:t>
      </w:r>
      <w:r w:rsidRPr="49CFE647">
        <w:rPr>
          <w:rFonts w:ascii="Arial" w:eastAsia="Arial" w:hAnsi="Arial" w:cs="Arial"/>
        </w:rPr>
        <w:t xml:space="preserve">We would be happy to provide additional information about any of the issues raised in this paper. We </w:t>
      </w:r>
      <w:proofErr w:type="spellStart"/>
      <w:r w:rsidRPr="49CFE647">
        <w:rPr>
          <w:rFonts w:ascii="Arial" w:eastAsia="Arial" w:hAnsi="Arial" w:cs="Arial"/>
        </w:rPr>
        <w:t>recognise</w:t>
      </w:r>
      <w:proofErr w:type="spellEnd"/>
      <w:r w:rsidRPr="49CFE647">
        <w:rPr>
          <w:rFonts w:ascii="Arial" w:eastAsia="Arial" w:hAnsi="Arial" w:cs="Arial"/>
        </w:rPr>
        <w:t xml:space="preserve"> that the implementation of </w:t>
      </w:r>
      <w:proofErr w:type="gramStart"/>
      <w:r w:rsidRPr="49CFE647">
        <w:rPr>
          <w:rFonts w:ascii="Arial" w:eastAsia="Arial" w:hAnsi="Arial" w:cs="Arial"/>
        </w:rPr>
        <w:t>supports</w:t>
      </w:r>
      <w:proofErr w:type="gramEnd"/>
      <w:r w:rsidRPr="49CFE647">
        <w:rPr>
          <w:rFonts w:ascii="Arial" w:eastAsia="Arial" w:hAnsi="Arial" w:cs="Arial"/>
        </w:rPr>
        <w:t xml:space="preserve"> </w:t>
      </w:r>
      <w:r w:rsidR="0071659D">
        <w:rPr>
          <w:rFonts w:ascii="Arial" w:eastAsia="Arial" w:hAnsi="Arial" w:cs="Arial"/>
        </w:rPr>
        <w:t xml:space="preserve">outside of </w:t>
      </w:r>
      <w:r w:rsidR="000110CF">
        <w:rPr>
          <w:rFonts w:ascii="Arial" w:eastAsia="Arial" w:hAnsi="Arial" w:cs="Arial"/>
        </w:rPr>
        <w:t xml:space="preserve">the NDIS </w:t>
      </w:r>
      <w:r w:rsidRPr="49CFE647">
        <w:rPr>
          <w:rFonts w:ascii="Arial" w:eastAsia="Arial" w:hAnsi="Arial" w:cs="Arial"/>
        </w:rPr>
        <w:t>is both complex and extensive, and we look forward to additional opportunities for meaningful participation in future consultations on this topic.</w:t>
      </w:r>
    </w:p>
    <w:p w14:paraId="6B932786" w14:textId="0C3AD7E6" w:rsidR="006538DA" w:rsidRDefault="5B2913EA" w:rsidP="00AC1192">
      <w:pPr>
        <w:pStyle w:val="Heading2"/>
        <w:spacing w:before="0" w:after="0" w:line="240" w:lineRule="auto"/>
        <w:contextualSpacing/>
        <w:jc w:val="both"/>
      </w:pPr>
      <w:r w:rsidRPr="49CFE647">
        <w:rPr>
          <w:rFonts w:ascii="Aptos Display" w:eastAsia="Aptos Display" w:hAnsi="Aptos Display" w:cs="Aptos Display"/>
        </w:rPr>
        <w:t xml:space="preserve"> </w:t>
      </w:r>
    </w:p>
    <w:p w14:paraId="50BEFBCF" w14:textId="6FC1982F" w:rsidR="006538DA" w:rsidRDefault="5B2913EA" w:rsidP="00AC1192">
      <w:pPr>
        <w:pStyle w:val="Heading2"/>
        <w:spacing w:before="0" w:after="0" w:line="240" w:lineRule="auto"/>
        <w:contextualSpacing/>
        <w:jc w:val="both"/>
      </w:pPr>
      <w:r w:rsidRPr="49CFE647">
        <w:rPr>
          <w:rFonts w:ascii="Aptos Display" w:eastAsia="Aptos Display" w:hAnsi="Aptos Display" w:cs="Aptos Display"/>
        </w:rPr>
        <w:t>About Vision Australia</w:t>
      </w:r>
    </w:p>
    <w:p w14:paraId="0BE63DCE" w14:textId="1E281D30" w:rsidR="006538DA" w:rsidRDefault="5B2913EA" w:rsidP="00AC1192">
      <w:pPr>
        <w:spacing w:after="0" w:line="240" w:lineRule="auto"/>
        <w:contextualSpacing/>
        <w:jc w:val="both"/>
      </w:pPr>
      <w:r w:rsidRPr="49CFE647">
        <w:rPr>
          <w:rFonts w:ascii="Arial" w:eastAsia="Arial" w:hAnsi="Arial" w:cs="Arial"/>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4643A143" w14:textId="23287314" w:rsidR="006538DA" w:rsidRDefault="5B2913EA" w:rsidP="00AC1192">
      <w:pPr>
        <w:spacing w:after="0" w:line="240" w:lineRule="auto"/>
        <w:contextualSpacing/>
        <w:jc w:val="both"/>
      </w:pPr>
      <w:r w:rsidRPr="49CFE647">
        <w:rPr>
          <w:rFonts w:ascii="Arial" w:eastAsia="Arial" w:hAnsi="Arial" w:cs="Arial"/>
        </w:rPr>
        <w:t xml:space="preserve"> </w:t>
      </w:r>
    </w:p>
    <w:p w14:paraId="7B671EBB" w14:textId="62C5C955" w:rsidR="006538DA" w:rsidRDefault="5B2913EA" w:rsidP="00AC1192">
      <w:pPr>
        <w:spacing w:after="0" w:line="240" w:lineRule="auto"/>
        <w:contextualSpacing/>
        <w:jc w:val="both"/>
      </w:pPr>
      <w:r w:rsidRPr="49CFE647">
        <w:rPr>
          <w:rFonts w:ascii="Arial" w:eastAsia="Arial" w:hAnsi="Arial" w:cs="Arial"/>
        </w:rPr>
        <w:lastRenderedPageBreak/>
        <w:t xml:space="preserve">Our vision is that people who are blind, deafblind, or have low vision will increasingly be able to choose to participate fully in every facet of community life. To help </w:t>
      </w:r>
      <w:proofErr w:type="spellStart"/>
      <w:r w:rsidRPr="49CFE647">
        <w:rPr>
          <w:rFonts w:ascii="Arial" w:eastAsia="Arial" w:hAnsi="Arial" w:cs="Arial"/>
        </w:rPr>
        <w:t>realise</w:t>
      </w:r>
      <w:proofErr w:type="spellEnd"/>
      <w:r w:rsidRPr="49CFE647">
        <w:rPr>
          <w:rFonts w:ascii="Arial" w:eastAsia="Arial" w:hAnsi="Arial" w:cs="Arial"/>
        </w:rPr>
        <w:t xml:space="preserve"> this goal, we provide high-quality services to the community of people who are blind, have low vision, are deafblind or have a print disability, and their families. </w:t>
      </w:r>
    </w:p>
    <w:p w14:paraId="258FBA68" w14:textId="6EC7B97A" w:rsidR="006538DA" w:rsidRDefault="5B2913EA" w:rsidP="00AC1192">
      <w:pPr>
        <w:spacing w:after="0" w:line="240" w:lineRule="auto"/>
        <w:contextualSpacing/>
        <w:jc w:val="both"/>
      </w:pPr>
      <w:r w:rsidRPr="49CFE647">
        <w:rPr>
          <w:rFonts w:ascii="Arial" w:eastAsia="Arial" w:hAnsi="Arial" w:cs="Arial"/>
        </w:rPr>
        <w:t xml:space="preserve"> </w:t>
      </w:r>
    </w:p>
    <w:p w14:paraId="49E18A8E" w14:textId="7B1868CC" w:rsidR="006538DA" w:rsidRDefault="5B2913EA" w:rsidP="00AC1192">
      <w:pPr>
        <w:spacing w:after="0" w:line="240" w:lineRule="auto"/>
        <w:contextualSpacing/>
        <w:jc w:val="both"/>
      </w:pPr>
      <w:r w:rsidRPr="49CFE647">
        <w:rPr>
          <w:rFonts w:ascii="Arial" w:eastAsia="Arial" w:hAnsi="Arial" w:cs="Arial"/>
        </w:rPr>
        <w:t>Vision Australia service delivery areas include:</w:t>
      </w:r>
    </w:p>
    <w:p w14:paraId="443C5B21" w14:textId="3DACAC0B"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 xml:space="preserve">Allied Health and Therapy services, and registered provider of specialist </w:t>
      </w:r>
      <w:proofErr w:type="gramStart"/>
      <w:r w:rsidRPr="49CFE647">
        <w:rPr>
          <w:rFonts w:ascii="Arial" w:eastAsia="Arial" w:hAnsi="Arial" w:cs="Arial"/>
        </w:rPr>
        <w:t>supports</w:t>
      </w:r>
      <w:proofErr w:type="gramEnd"/>
      <w:r w:rsidRPr="49CFE647">
        <w:rPr>
          <w:rFonts w:ascii="Arial" w:eastAsia="Arial" w:hAnsi="Arial" w:cs="Arial"/>
        </w:rPr>
        <w:t xml:space="preserve"> for the NDIS and My Aged Care</w:t>
      </w:r>
    </w:p>
    <w:p w14:paraId="166EBE57" w14:textId="73DA03A5"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Aids and Equipment, and Assistive/Adaptive Technology training and support</w:t>
      </w:r>
    </w:p>
    <w:p w14:paraId="49C97D66" w14:textId="7CFB7317"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Seeing Eye Dogs</w:t>
      </w:r>
    </w:p>
    <w:p w14:paraId="493FD688" w14:textId="367C087E"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National Library Services</w:t>
      </w:r>
    </w:p>
    <w:p w14:paraId="05EDCF30" w14:textId="1660C9F9"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 xml:space="preserve">Early childhood and education services, and Felix Library for </w:t>
      </w:r>
      <w:proofErr w:type="gramStart"/>
      <w:r w:rsidRPr="49CFE647">
        <w:rPr>
          <w:rFonts w:ascii="Arial" w:eastAsia="Arial" w:hAnsi="Arial" w:cs="Arial"/>
        </w:rPr>
        <w:t>0-7 year olds</w:t>
      </w:r>
      <w:proofErr w:type="gramEnd"/>
    </w:p>
    <w:p w14:paraId="4F8FEA7B" w14:textId="1C5F36F0"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 xml:space="preserve">Employment services, including National Disability Employment Services </w:t>
      </w:r>
    </w:p>
    <w:p w14:paraId="457CB284" w14:textId="286629E9"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Accessible information, and Alternate Format Production</w:t>
      </w:r>
    </w:p>
    <w:p w14:paraId="0767BAA7" w14:textId="4EDB08FD"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Vision Australia Radio network, and national partnership with Radio for the Print Handicapped</w:t>
      </w:r>
    </w:p>
    <w:p w14:paraId="38798334" w14:textId="21BDE427"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Spectacles Program for the NSW Government</w:t>
      </w:r>
    </w:p>
    <w:p w14:paraId="48AE2691" w14:textId="4FB09FD9" w:rsidR="006538DA" w:rsidRDefault="5B2913EA" w:rsidP="00AC1192">
      <w:pPr>
        <w:pStyle w:val="ListParagraph"/>
        <w:numPr>
          <w:ilvl w:val="0"/>
          <w:numId w:val="1"/>
        </w:numPr>
        <w:spacing w:after="0" w:line="240" w:lineRule="auto"/>
        <w:ind w:left="360"/>
        <w:jc w:val="both"/>
        <w:rPr>
          <w:rFonts w:ascii="Arial" w:eastAsia="Arial" w:hAnsi="Arial" w:cs="Arial"/>
        </w:rPr>
      </w:pPr>
      <w:r w:rsidRPr="49CFE647">
        <w:rPr>
          <w:rFonts w:ascii="Arial" w:eastAsia="Arial" w:hAnsi="Arial" w:cs="Arial"/>
        </w:rPr>
        <w:t>Advocacy and Engagement, working collaboratively with Government, business and the community to eliminate the barriers our clients face in making life choices and fully exercising rights as Australian citizens.</w:t>
      </w:r>
    </w:p>
    <w:p w14:paraId="48744E5B" w14:textId="2D99C557" w:rsidR="006538DA" w:rsidRDefault="5B2913EA" w:rsidP="00AC1192">
      <w:pPr>
        <w:spacing w:after="0" w:line="240" w:lineRule="auto"/>
        <w:contextualSpacing/>
        <w:jc w:val="both"/>
      </w:pPr>
      <w:r w:rsidRPr="49CFE647">
        <w:rPr>
          <w:rFonts w:ascii="Arial" w:eastAsia="Arial" w:hAnsi="Arial" w:cs="Arial"/>
        </w:rPr>
        <w:t xml:space="preserve"> </w:t>
      </w:r>
    </w:p>
    <w:p w14:paraId="731F1984" w14:textId="021FE54D" w:rsidR="006538DA" w:rsidRDefault="5B2913EA" w:rsidP="00AC1192">
      <w:pPr>
        <w:spacing w:after="0" w:line="240" w:lineRule="auto"/>
        <w:contextualSpacing/>
        <w:jc w:val="both"/>
      </w:pPr>
      <w:r w:rsidRPr="49CFE647">
        <w:rPr>
          <w:rFonts w:ascii="Arial" w:eastAsia="Arial" w:hAnsi="Arial" w:cs="Arial"/>
        </w:rPr>
        <w:t xml:space="preserve">Vision Australia has gained unrivalled knowledge and experience through constant interaction with clients and their families. We provide services to more than 26,000 people each year, </w:t>
      </w:r>
      <w:proofErr w:type="gramStart"/>
      <w:r w:rsidRPr="49CFE647">
        <w:rPr>
          <w:rFonts w:ascii="Arial" w:eastAsia="Arial" w:hAnsi="Arial" w:cs="Arial"/>
        </w:rPr>
        <w:t>and also</w:t>
      </w:r>
      <w:proofErr w:type="gramEnd"/>
      <w:r w:rsidRPr="49CFE647">
        <w:rPr>
          <w:rFonts w:ascii="Arial" w:eastAsia="Arial" w:hAnsi="Arial" w:cs="Arial"/>
        </w:rPr>
        <w:t xml:space="preserve"> through the direct involvement of people who are blind or have low vision at all levels of the </w:t>
      </w:r>
      <w:proofErr w:type="spellStart"/>
      <w:r w:rsidRPr="49CFE647">
        <w:rPr>
          <w:rFonts w:ascii="Arial" w:eastAsia="Arial" w:hAnsi="Arial" w:cs="Arial"/>
        </w:rPr>
        <w:t>Organisation</w:t>
      </w:r>
      <w:proofErr w:type="spellEnd"/>
      <w:r w:rsidRPr="49CFE647">
        <w:rPr>
          <w:rFonts w:ascii="Arial" w:eastAsia="Arial" w:hAnsi="Arial" w:cs="Arial"/>
        </w:rPr>
        <w:t xml:space="preserve">. Vision Australia is therefore well placed to provide advice to governments, business and the community on the challenges faced by people who are blind or have low vision fully participating in community life. </w:t>
      </w:r>
    </w:p>
    <w:p w14:paraId="75DA8E6A" w14:textId="622C378D" w:rsidR="006538DA" w:rsidRDefault="5B2913EA" w:rsidP="00AC1192">
      <w:pPr>
        <w:spacing w:after="0" w:line="240" w:lineRule="auto"/>
        <w:contextualSpacing/>
        <w:jc w:val="both"/>
      </w:pPr>
      <w:r w:rsidRPr="49CFE647">
        <w:rPr>
          <w:rFonts w:ascii="Arial" w:eastAsia="Arial" w:hAnsi="Arial" w:cs="Arial"/>
        </w:rPr>
        <w:t xml:space="preserve"> </w:t>
      </w:r>
    </w:p>
    <w:p w14:paraId="63EF2732" w14:textId="657CE17C" w:rsidR="006538DA" w:rsidRDefault="5B2913EA" w:rsidP="00AC1192">
      <w:pPr>
        <w:spacing w:after="0" w:line="240" w:lineRule="auto"/>
        <w:contextualSpacing/>
        <w:jc w:val="both"/>
      </w:pPr>
      <w:r w:rsidRPr="49CFE647">
        <w:rPr>
          <w:rFonts w:ascii="Arial" w:eastAsia="Arial" w:hAnsi="Arial" w:cs="Arial"/>
        </w:rPr>
        <w:t xml:space="preserve">We have a vibrant Client Reference Group, with people who are blind or have low vision representing the voice and needs of clients of the </w:t>
      </w:r>
      <w:proofErr w:type="spellStart"/>
      <w:r w:rsidRPr="49CFE647">
        <w:rPr>
          <w:rFonts w:ascii="Arial" w:eastAsia="Arial" w:hAnsi="Arial" w:cs="Arial"/>
        </w:rPr>
        <w:t>Organisation</w:t>
      </w:r>
      <w:proofErr w:type="spellEnd"/>
      <w:r w:rsidRPr="49CFE647">
        <w:rPr>
          <w:rFonts w:ascii="Arial" w:eastAsia="Arial" w:hAnsi="Arial" w:cs="Arial"/>
        </w:rPr>
        <w:t xml:space="preserve"> to the Board and Management. Vision Australia is also a significant employer of people who are blind or have low vision, with 15% of total staff having vision impairment.</w:t>
      </w:r>
    </w:p>
    <w:p w14:paraId="4EFDC083" w14:textId="75972AEA" w:rsidR="006538DA" w:rsidRDefault="5B2913EA" w:rsidP="00AC1192">
      <w:pPr>
        <w:spacing w:after="0" w:line="240" w:lineRule="auto"/>
        <w:contextualSpacing/>
        <w:jc w:val="both"/>
      </w:pPr>
      <w:r w:rsidRPr="49CFE647">
        <w:rPr>
          <w:rFonts w:ascii="Arial" w:eastAsia="Arial" w:hAnsi="Arial" w:cs="Arial"/>
        </w:rPr>
        <w:t xml:space="preserve"> </w:t>
      </w:r>
    </w:p>
    <w:p w14:paraId="56E838F3" w14:textId="4622C528" w:rsidR="006538DA" w:rsidRDefault="5B2913EA" w:rsidP="00AC1192">
      <w:pPr>
        <w:spacing w:after="0" w:line="240" w:lineRule="auto"/>
        <w:contextualSpacing/>
        <w:jc w:val="both"/>
      </w:pPr>
      <w:r w:rsidRPr="49CFE647">
        <w:rPr>
          <w:rFonts w:ascii="Arial" w:eastAsia="Arial" w:hAnsi="Arial" w:cs="Arial"/>
        </w:rPr>
        <w:t>We also operate Memorandums of Understanding with Australian Hearing, and the Aboriginal &amp; Torres Strait Islander Community Health Service.</w:t>
      </w:r>
    </w:p>
    <w:p w14:paraId="1FA8D78C" w14:textId="77777777" w:rsidR="000E1257" w:rsidRDefault="000E1257" w:rsidP="00AC1192">
      <w:pPr>
        <w:spacing w:after="0" w:line="240" w:lineRule="auto"/>
        <w:contextualSpacing/>
      </w:pPr>
    </w:p>
    <w:sectPr w:rsidR="000E12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6D3C" w14:textId="77777777" w:rsidR="002240D3" w:rsidRDefault="002240D3" w:rsidP="002240D3">
      <w:pPr>
        <w:spacing w:after="0" w:line="240" w:lineRule="auto"/>
      </w:pPr>
      <w:r>
        <w:separator/>
      </w:r>
    </w:p>
  </w:endnote>
  <w:endnote w:type="continuationSeparator" w:id="0">
    <w:p w14:paraId="182C60C7" w14:textId="77777777" w:rsidR="002240D3" w:rsidRDefault="002240D3" w:rsidP="00224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718C" w14:textId="77777777" w:rsidR="002240D3" w:rsidRDefault="002240D3" w:rsidP="002240D3">
      <w:pPr>
        <w:spacing w:after="0" w:line="240" w:lineRule="auto"/>
      </w:pPr>
      <w:r>
        <w:separator/>
      </w:r>
    </w:p>
  </w:footnote>
  <w:footnote w:type="continuationSeparator" w:id="0">
    <w:p w14:paraId="4223B24D" w14:textId="77777777" w:rsidR="002240D3" w:rsidRDefault="002240D3" w:rsidP="00224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B5641"/>
    <w:multiLevelType w:val="hybridMultilevel"/>
    <w:tmpl w:val="921CD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6B21B15"/>
    <w:multiLevelType w:val="hybridMultilevel"/>
    <w:tmpl w:val="795A0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9D3A700"/>
    <w:multiLevelType w:val="hybridMultilevel"/>
    <w:tmpl w:val="586EC83E"/>
    <w:lvl w:ilvl="0" w:tplc="887A24B0">
      <w:start w:val="1"/>
      <w:numFmt w:val="bullet"/>
      <w:lvlText w:val="·"/>
      <w:lvlJc w:val="left"/>
      <w:pPr>
        <w:ind w:left="720" w:hanging="360"/>
      </w:pPr>
      <w:rPr>
        <w:rFonts w:ascii="Symbol" w:hAnsi="Symbol" w:hint="default"/>
      </w:rPr>
    </w:lvl>
    <w:lvl w:ilvl="1" w:tplc="F4E0D4B2">
      <w:start w:val="1"/>
      <w:numFmt w:val="bullet"/>
      <w:lvlText w:val="o"/>
      <w:lvlJc w:val="left"/>
      <w:pPr>
        <w:ind w:left="1440" w:hanging="360"/>
      </w:pPr>
      <w:rPr>
        <w:rFonts w:ascii="Courier New" w:hAnsi="Courier New" w:hint="default"/>
      </w:rPr>
    </w:lvl>
    <w:lvl w:ilvl="2" w:tplc="682865E6">
      <w:start w:val="1"/>
      <w:numFmt w:val="bullet"/>
      <w:lvlText w:val=""/>
      <w:lvlJc w:val="left"/>
      <w:pPr>
        <w:ind w:left="2160" w:hanging="360"/>
      </w:pPr>
      <w:rPr>
        <w:rFonts w:ascii="Wingdings" w:hAnsi="Wingdings" w:hint="default"/>
      </w:rPr>
    </w:lvl>
    <w:lvl w:ilvl="3" w:tplc="9CD2BC78">
      <w:start w:val="1"/>
      <w:numFmt w:val="bullet"/>
      <w:lvlText w:val=""/>
      <w:lvlJc w:val="left"/>
      <w:pPr>
        <w:ind w:left="2880" w:hanging="360"/>
      </w:pPr>
      <w:rPr>
        <w:rFonts w:ascii="Symbol" w:hAnsi="Symbol" w:hint="default"/>
      </w:rPr>
    </w:lvl>
    <w:lvl w:ilvl="4" w:tplc="C3A4DBAE">
      <w:start w:val="1"/>
      <w:numFmt w:val="bullet"/>
      <w:lvlText w:val="o"/>
      <w:lvlJc w:val="left"/>
      <w:pPr>
        <w:ind w:left="3600" w:hanging="360"/>
      </w:pPr>
      <w:rPr>
        <w:rFonts w:ascii="Courier New" w:hAnsi="Courier New" w:hint="default"/>
      </w:rPr>
    </w:lvl>
    <w:lvl w:ilvl="5" w:tplc="4782CA8E">
      <w:start w:val="1"/>
      <w:numFmt w:val="bullet"/>
      <w:lvlText w:val=""/>
      <w:lvlJc w:val="left"/>
      <w:pPr>
        <w:ind w:left="4320" w:hanging="360"/>
      </w:pPr>
      <w:rPr>
        <w:rFonts w:ascii="Wingdings" w:hAnsi="Wingdings" w:hint="default"/>
      </w:rPr>
    </w:lvl>
    <w:lvl w:ilvl="6" w:tplc="53AEB278">
      <w:start w:val="1"/>
      <w:numFmt w:val="bullet"/>
      <w:lvlText w:val=""/>
      <w:lvlJc w:val="left"/>
      <w:pPr>
        <w:ind w:left="5040" w:hanging="360"/>
      </w:pPr>
      <w:rPr>
        <w:rFonts w:ascii="Symbol" w:hAnsi="Symbol" w:hint="default"/>
      </w:rPr>
    </w:lvl>
    <w:lvl w:ilvl="7" w:tplc="33B2AF2E">
      <w:start w:val="1"/>
      <w:numFmt w:val="bullet"/>
      <w:lvlText w:val="o"/>
      <w:lvlJc w:val="left"/>
      <w:pPr>
        <w:ind w:left="5760" w:hanging="360"/>
      </w:pPr>
      <w:rPr>
        <w:rFonts w:ascii="Courier New" w:hAnsi="Courier New" w:hint="default"/>
      </w:rPr>
    </w:lvl>
    <w:lvl w:ilvl="8" w:tplc="FF84F218">
      <w:start w:val="1"/>
      <w:numFmt w:val="bullet"/>
      <w:lvlText w:val=""/>
      <w:lvlJc w:val="left"/>
      <w:pPr>
        <w:ind w:left="6480" w:hanging="360"/>
      </w:pPr>
      <w:rPr>
        <w:rFonts w:ascii="Wingdings" w:hAnsi="Wingdings" w:hint="default"/>
      </w:rPr>
    </w:lvl>
  </w:abstractNum>
  <w:abstractNum w:abstractNumId="3" w15:restartNumberingAfterBreak="0">
    <w:nsid w:val="5E258384"/>
    <w:multiLevelType w:val="hybridMultilevel"/>
    <w:tmpl w:val="33521E1A"/>
    <w:lvl w:ilvl="0" w:tplc="1504832E">
      <w:start w:val="1"/>
      <w:numFmt w:val="bullet"/>
      <w:lvlText w:val="·"/>
      <w:lvlJc w:val="left"/>
      <w:pPr>
        <w:ind w:left="720" w:hanging="360"/>
      </w:pPr>
      <w:rPr>
        <w:rFonts w:ascii="Symbol" w:hAnsi="Symbol" w:hint="default"/>
      </w:rPr>
    </w:lvl>
    <w:lvl w:ilvl="1" w:tplc="E2CA07A8">
      <w:start w:val="1"/>
      <w:numFmt w:val="bullet"/>
      <w:lvlText w:val="o"/>
      <w:lvlJc w:val="left"/>
      <w:pPr>
        <w:ind w:left="1440" w:hanging="360"/>
      </w:pPr>
      <w:rPr>
        <w:rFonts w:ascii="Courier New" w:hAnsi="Courier New" w:hint="default"/>
      </w:rPr>
    </w:lvl>
    <w:lvl w:ilvl="2" w:tplc="FA02AD14">
      <w:start w:val="1"/>
      <w:numFmt w:val="bullet"/>
      <w:lvlText w:val=""/>
      <w:lvlJc w:val="left"/>
      <w:pPr>
        <w:ind w:left="2160" w:hanging="360"/>
      </w:pPr>
      <w:rPr>
        <w:rFonts w:ascii="Wingdings" w:hAnsi="Wingdings" w:hint="default"/>
      </w:rPr>
    </w:lvl>
    <w:lvl w:ilvl="3" w:tplc="63E22F62">
      <w:start w:val="1"/>
      <w:numFmt w:val="bullet"/>
      <w:lvlText w:val=""/>
      <w:lvlJc w:val="left"/>
      <w:pPr>
        <w:ind w:left="2880" w:hanging="360"/>
      </w:pPr>
      <w:rPr>
        <w:rFonts w:ascii="Symbol" w:hAnsi="Symbol" w:hint="default"/>
      </w:rPr>
    </w:lvl>
    <w:lvl w:ilvl="4" w:tplc="233886EC">
      <w:start w:val="1"/>
      <w:numFmt w:val="bullet"/>
      <w:lvlText w:val="o"/>
      <w:lvlJc w:val="left"/>
      <w:pPr>
        <w:ind w:left="3600" w:hanging="360"/>
      </w:pPr>
      <w:rPr>
        <w:rFonts w:ascii="Courier New" w:hAnsi="Courier New" w:hint="default"/>
      </w:rPr>
    </w:lvl>
    <w:lvl w:ilvl="5" w:tplc="7EB2DCFE">
      <w:start w:val="1"/>
      <w:numFmt w:val="bullet"/>
      <w:lvlText w:val=""/>
      <w:lvlJc w:val="left"/>
      <w:pPr>
        <w:ind w:left="4320" w:hanging="360"/>
      </w:pPr>
      <w:rPr>
        <w:rFonts w:ascii="Wingdings" w:hAnsi="Wingdings" w:hint="default"/>
      </w:rPr>
    </w:lvl>
    <w:lvl w:ilvl="6" w:tplc="7A0E087E">
      <w:start w:val="1"/>
      <w:numFmt w:val="bullet"/>
      <w:lvlText w:val=""/>
      <w:lvlJc w:val="left"/>
      <w:pPr>
        <w:ind w:left="5040" w:hanging="360"/>
      </w:pPr>
      <w:rPr>
        <w:rFonts w:ascii="Symbol" w:hAnsi="Symbol" w:hint="default"/>
      </w:rPr>
    </w:lvl>
    <w:lvl w:ilvl="7" w:tplc="4F0E61BC">
      <w:start w:val="1"/>
      <w:numFmt w:val="bullet"/>
      <w:lvlText w:val="o"/>
      <w:lvlJc w:val="left"/>
      <w:pPr>
        <w:ind w:left="5760" w:hanging="360"/>
      </w:pPr>
      <w:rPr>
        <w:rFonts w:ascii="Courier New" w:hAnsi="Courier New" w:hint="default"/>
      </w:rPr>
    </w:lvl>
    <w:lvl w:ilvl="8" w:tplc="08F4C6F2">
      <w:start w:val="1"/>
      <w:numFmt w:val="bullet"/>
      <w:lvlText w:val=""/>
      <w:lvlJc w:val="left"/>
      <w:pPr>
        <w:ind w:left="6480" w:hanging="360"/>
      </w:pPr>
      <w:rPr>
        <w:rFonts w:ascii="Wingdings" w:hAnsi="Wingdings" w:hint="default"/>
      </w:rPr>
    </w:lvl>
  </w:abstractNum>
  <w:abstractNum w:abstractNumId="4" w15:restartNumberingAfterBreak="0">
    <w:nsid w:val="701519C8"/>
    <w:multiLevelType w:val="hybridMultilevel"/>
    <w:tmpl w:val="C9BA6DAA"/>
    <w:lvl w:ilvl="0" w:tplc="BA3AF912">
      <w:start w:val="1"/>
      <w:numFmt w:val="lowerLetter"/>
      <w:lvlText w:val="(%1)"/>
      <w:lvlJc w:val="left"/>
      <w:pPr>
        <w:ind w:left="360" w:hanging="360"/>
      </w:pPr>
      <w:rPr>
        <w:rFonts w:ascii="Arial" w:eastAsia="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523907467">
    <w:abstractNumId w:val="2"/>
  </w:num>
  <w:num w:numId="2" w16cid:durableId="2084451950">
    <w:abstractNumId w:val="3"/>
  </w:num>
  <w:num w:numId="3" w16cid:durableId="946740779">
    <w:abstractNumId w:val="0"/>
  </w:num>
  <w:num w:numId="4" w16cid:durableId="1923638700">
    <w:abstractNumId w:val="1"/>
  </w:num>
  <w:num w:numId="5" w16cid:durableId="804389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513414"/>
    <w:rsid w:val="000018FF"/>
    <w:rsid w:val="00006BC9"/>
    <w:rsid w:val="000110CF"/>
    <w:rsid w:val="0001130D"/>
    <w:rsid w:val="00017811"/>
    <w:rsid w:val="00023EEE"/>
    <w:rsid w:val="000657F8"/>
    <w:rsid w:val="00073F91"/>
    <w:rsid w:val="00075D5F"/>
    <w:rsid w:val="000769CE"/>
    <w:rsid w:val="0008254F"/>
    <w:rsid w:val="000B5EC4"/>
    <w:rsid w:val="000D31A8"/>
    <w:rsid w:val="000D7848"/>
    <w:rsid w:val="000E1257"/>
    <w:rsid w:val="001028FE"/>
    <w:rsid w:val="00112FBB"/>
    <w:rsid w:val="00116887"/>
    <w:rsid w:val="00120D95"/>
    <w:rsid w:val="001271DB"/>
    <w:rsid w:val="00137E90"/>
    <w:rsid w:val="00143EAD"/>
    <w:rsid w:val="0018166B"/>
    <w:rsid w:val="00184094"/>
    <w:rsid w:val="001856BF"/>
    <w:rsid w:val="001B3E32"/>
    <w:rsid w:val="001B469A"/>
    <w:rsid w:val="001E5C49"/>
    <w:rsid w:val="001F691F"/>
    <w:rsid w:val="001F7E3C"/>
    <w:rsid w:val="00206BAF"/>
    <w:rsid w:val="002240D3"/>
    <w:rsid w:val="00224B18"/>
    <w:rsid w:val="00252FF1"/>
    <w:rsid w:val="00277BDF"/>
    <w:rsid w:val="00292C8D"/>
    <w:rsid w:val="002B02B3"/>
    <w:rsid w:val="002B3CF9"/>
    <w:rsid w:val="002D48DE"/>
    <w:rsid w:val="002F5C90"/>
    <w:rsid w:val="00316DEF"/>
    <w:rsid w:val="00320A69"/>
    <w:rsid w:val="00323C8B"/>
    <w:rsid w:val="00330F49"/>
    <w:rsid w:val="003324D2"/>
    <w:rsid w:val="003326BF"/>
    <w:rsid w:val="00332ECB"/>
    <w:rsid w:val="00334842"/>
    <w:rsid w:val="00334DA2"/>
    <w:rsid w:val="00384ADE"/>
    <w:rsid w:val="003C66A3"/>
    <w:rsid w:val="003D27E6"/>
    <w:rsid w:val="003D2B79"/>
    <w:rsid w:val="003D2C74"/>
    <w:rsid w:val="003E79A9"/>
    <w:rsid w:val="003F4E43"/>
    <w:rsid w:val="00411BE6"/>
    <w:rsid w:val="00427644"/>
    <w:rsid w:val="0045395A"/>
    <w:rsid w:val="004736B6"/>
    <w:rsid w:val="00483CC3"/>
    <w:rsid w:val="004A0DF8"/>
    <w:rsid w:val="004A6AC4"/>
    <w:rsid w:val="004C14AF"/>
    <w:rsid w:val="004D6BAE"/>
    <w:rsid w:val="004E18EC"/>
    <w:rsid w:val="004E3B2C"/>
    <w:rsid w:val="004F1400"/>
    <w:rsid w:val="00512132"/>
    <w:rsid w:val="00513244"/>
    <w:rsid w:val="00530280"/>
    <w:rsid w:val="005346ED"/>
    <w:rsid w:val="00540764"/>
    <w:rsid w:val="00564145"/>
    <w:rsid w:val="00574A16"/>
    <w:rsid w:val="00587A28"/>
    <w:rsid w:val="005B51D8"/>
    <w:rsid w:val="005D2289"/>
    <w:rsid w:val="005D480B"/>
    <w:rsid w:val="005E5698"/>
    <w:rsid w:val="005F1C76"/>
    <w:rsid w:val="005F3573"/>
    <w:rsid w:val="005F7349"/>
    <w:rsid w:val="0061150D"/>
    <w:rsid w:val="00624588"/>
    <w:rsid w:val="00632D19"/>
    <w:rsid w:val="0063635E"/>
    <w:rsid w:val="006538DA"/>
    <w:rsid w:val="006545EC"/>
    <w:rsid w:val="00662AB2"/>
    <w:rsid w:val="006746F8"/>
    <w:rsid w:val="00677D8B"/>
    <w:rsid w:val="006B4A05"/>
    <w:rsid w:val="006B638E"/>
    <w:rsid w:val="006C0EDD"/>
    <w:rsid w:val="006D3913"/>
    <w:rsid w:val="006E0A82"/>
    <w:rsid w:val="006E5DCD"/>
    <w:rsid w:val="006E63F3"/>
    <w:rsid w:val="006F4EB1"/>
    <w:rsid w:val="006F53C0"/>
    <w:rsid w:val="007072FE"/>
    <w:rsid w:val="00711DA8"/>
    <w:rsid w:val="0071659D"/>
    <w:rsid w:val="007508F9"/>
    <w:rsid w:val="007C4392"/>
    <w:rsid w:val="007C66A8"/>
    <w:rsid w:val="007E1900"/>
    <w:rsid w:val="007F77D1"/>
    <w:rsid w:val="008025EB"/>
    <w:rsid w:val="00825E64"/>
    <w:rsid w:val="00840DA7"/>
    <w:rsid w:val="00845241"/>
    <w:rsid w:val="00855246"/>
    <w:rsid w:val="00862243"/>
    <w:rsid w:val="00875110"/>
    <w:rsid w:val="008812DF"/>
    <w:rsid w:val="008827C7"/>
    <w:rsid w:val="00894567"/>
    <w:rsid w:val="00897B5A"/>
    <w:rsid w:val="008B335B"/>
    <w:rsid w:val="008C71A4"/>
    <w:rsid w:val="008D7993"/>
    <w:rsid w:val="008E0829"/>
    <w:rsid w:val="008E6DCF"/>
    <w:rsid w:val="008F2F68"/>
    <w:rsid w:val="00906235"/>
    <w:rsid w:val="00924A9D"/>
    <w:rsid w:val="0095664F"/>
    <w:rsid w:val="00962AE0"/>
    <w:rsid w:val="00983BC7"/>
    <w:rsid w:val="009858C2"/>
    <w:rsid w:val="009A4EC7"/>
    <w:rsid w:val="009F56AC"/>
    <w:rsid w:val="009F5D06"/>
    <w:rsid w:val="00A02532"/>
    <w:rsid w:val="00A025F6"/>
    <w:rsid w:val="00A04FD5"/>
    <w:rsid w:val="00A0710A"/>
    <w:rsid w:val="00A337B0"/>
    <w:rsid w:val="00A53D8D"/>
    <w:rsid w:val="00A65448"/>
    <w:rsid w:val="00A70C35"/>
    <w:rsid w:val="00A757EE"/>
    <w:rsid w:val="00A817B2"/>
    <w:rsid w:val="00A90D29"/>
    <w:rsid w:val="00AA6829"/>
    <w:rsid w:val="00AB7033"/>
    <w:rsid w:val="00AC1192"/>
    <w:rsid w:val="00AC5A0A"/>
    <w:rsid w:val="00AC6DDB"/>
    <w:rsid w:val="00AE1915"/>
    <w:rsid w:val="00AF38B8"/>
    <w:rsid w:val="00B03071"/>
    <w:rsid w:val="00B0646D"/>
    <w:rsid w:val="00B316E7"/>
    <w:rsid w:val="00B365DA"/>
    <w:rsid w:val="00B51E9C"/>
    <w:rsid w:val="00B72FE6"/>
    <w:rsid w:val="00B772F4"/>
    <w:rsid w:val="00B84E39"/>
    <w:rsid w:val="00B867A1"/>
    <w:rsid w:val="00B9409E"/>
    <w:rsid w:val="00B945F8"/>
    <w:rsid w:val="00BA1701"/>
    <w:rsid w:val="00BA51C6"/>
    <w:rsid w:val="00BC3EEA"/>
    <w:rsid w:val="00BE0406"/>
    <w:rsid w:val="00BE40F8"/>
    <w:rsid w:val="00C0112F"/>
    <w:rsid w:val="00C1123E"/>
    <w:rsid w:val="00C123CE"/>
    <w:rsid w:val="00C1498C"/>
    <w:rsid w:val="00C161F2"/>
    <w:rsid w:val="00C25ED4"/>
    <w:rsid w:val="00C37036"/>
    <w:rsid w:val="00C42164"/>
    <w:rsid w:val="00C45350"/>
    <w:rsid w:val="00C61DFF"/>
    <w:rsid w:val="00C640CF"/>
    <w:rsid w:val="00C73442"/>
    <w:rsid w:val="00C91856"/>
    <w:rsid w:val="00CA2BA9"/>
    <w:rsid w:val="00CA5873"/>
    <w:rsid w:val="00CB1284"/>
    <w:rsid w:val="00CD0C39"/>
    <w:rsid w:val="00CD777B"/>
    <w:rsid w:val="00CE291E"/>
    <w:rsid w:val="00D07F75"/>
    <w:rsid w:val="00D168B1"/>
    <w:rsid w:val="00D20893"/>
    <w:rsid w:val="00D254A5"/>
    <w:rsid w:val="00D31AAE"/>
    <w:rsid w:val="00D432CF"/>
    <w:rsid w:val="00D71108"/>
    <w:rsid w:val="00D73288"/>
    <w:rsid w:val="00D76B1C"/>
    <w:rsid w:val="00D83141"/>
    <w:rsid w:val="00D95211"/>
    <w:rsid w:val="00D97013"/>
    <w:rsid w:val="00DA1E90"/>
    <w:rsid w:val="00DC5F62"/>
    <w:rsid w:val="00DD5B7D"/>
    <w:rsid w:val="00DD6962"/>
    <w:rsid w:val="00DE2B60"/>
    <w:rsid w:val="00DE405A"/>
    <w:rsid w:val="00E40A9A"/>
    <w:rsid w:val="00E4261C"/>
    <w:rsid w:val="00E45E99"/>
    <w:rsid w:val="00E5310E"/>
    <w:rsid w:val="00E70D30"/>
    <w:rsid w:val="00EA4B7C"/>
    <w:rsid w:val="00ED21EC"/>
    <w:rsid w:val="00EF3081"/>
    <w:rsid w:val="00EF76AE"/>
    <w:rsid w:val="00F02110"/>
    <w:rsid w:val="00F05CB7"/>
    <w:rsid w:val="00F077D5"/>
    <w:rsid w:val="00F07DBA"/>
    <w:rsid w:val="00F128D8"/>
    <w:rsid w:val="00F22992"/>
    <w:rsid w:val="00F3480F"/>
    <w:rsid w:val="00F507EA"/>
    <w:rsid w:val="00F52667"/>
    <w:rsid w:val="00F80C1C"/>
    <w:rsid w:val="00F877E2"/>
    <w:rsid w:val="00F905A4"/>
    <w:rsid w:val="00FD4AAF"/>
    <w:rsid w:val="00FD7EAC"/>
    <w:rsid w:val="00FF056A"/>
    <w:rsid w:val="00FF6110"/>
    <w:rsid w:val="00FF7ABC"/>
    <w:rsid w:val="21513414"/>
    <w:rsid w:val="49CFE647"/>
    <w:rsid w:val="5B291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134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49CFE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9CFE647"/>
    <w:pPr>
      <w:ind w:left="720"/>
      <w:contextualSpacing/>
    </w:pPr>
  </w:style>
  <w:style w:type="character" w:customStyle="1" w:styleId="normaltextrun">
    <w:name w:val="normaltextrun"/>
    <w:basedOn w:val="DefaultParagraphFont"/>
    <w:rsid w:val="00C640CF"/>
  </w:style>
  <w:style w:type="character" w:customStyle="1" w:styleId="eop">
    <w:name w:val="eop"/>
    <w:basedOn w:val="DefaultParagraphFont"/>
    <w:rsid w:val="00C640CF"/>
  </w:style>
  <w:style w:type="paragraph" w:customStyle="1" w:styleId="pf0">
    <w:name w:val="pf0"/>
    <w:basedOn w:val="Normal"/>
    <w:rsid w:val="006E0A82"/>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cf01">
    <w:name w:val="cf01"/>
    <w:basedOn w:val="DefaultParagraphFont"/>
    <w:rsid w:val="006E0A82"/>
    <w:rPr>
      <w:rFonts w:ascii="Calibri" w:hAnsi="Calibri" w:cs="Calibri" w:hint="default"/>
      <w:sz w:val="22"/>
      <w:szCs w:val="22"/>
    </w:rPr>
  </w:style>
  <w:style w:type="paragraph" w:styleId="Revision">
    <w:name w:val="Revision"/>
    <w:hidden/>
    <w:uiPriority w:val="99"/>
    <w:semiHidden/>
    <w:rsid w:val="000018FF"/>
    <w:pPr>
      <w:spacing w:after="0" w:line="240" w:lineRule="auto"/>
    </w:pPr>
  </w:style>
  <w:style w:type="character" w:styleId="CommentReference">
    <w:name w:val="annotation reference"/>
    <w:basedOn w:val="DefaultParagraphFont"/>
    <w:uiPriority w:val="99"/>
    <w:semiHidden/>
    <w:unhideWhenUsed/>
    <w:rsid w:val="000018FF"/>
    <w:rPr>
      <w:sz w:val="16"/>
      <w:szCs w:val="16"/>
    </w:rPr>
  </w:style>
  <w:style w:type="paragraph" w:styleId="CommentText">
    <w:name w:val="annotation text"/>
    <w:basedOn w:val="Normal"/>
    <w:link w:val="CommentTextChar"/>
    <w:uiPriority w:val="99"/>
    <w:unhideWhenUsed/>
    <w:rsid w:val="000018FF"/>
    <w:pPr>
      <w:spacing w:line="240" w:lineRule="auto"/>
    </w:pPr>
    <w:rPr>
      <w:sz w:val="20"/>
      <w:szCs w:val="20"/>
    </w:rPr>
  </w:style>
  <w:style w:type="character" w:customStyle="1" w:styleId="CommentTextChar">
    <w:name w:val="Comment Text Char"/>
    <w:basedOn w:val="DefaultParagraphFont"/>
    <w:link w:val="CommentText"/>
    <w:uiPriority w:val="99"/>
    <w:rsid w:val="000018FF"/>
    <w:rPr>
      <w:sz w:val="20"/>
      <w:szCs w:val="20"/>
    </w:rPr>
  </w:style>
  <w:style w:type="paragraph" w:styleId="CommentSubject">
    <w:name w:val="annotation subject"/>
    <w:basedOn w:val="CommentText"/>
    <w:next w:val="CommentText"/>
    <w:link w:val="CommentSubjectChar"/>
    <w:uiPriority w:val="99"/>
    <w:semiHidden/>
    <w:unhideWhenUsed/>
    <w:rsid w:val="000018FF"/>
    <w:rPr>
      <w:b/>
      <w:bCs/>
    </w:rPr>
  </w:style>
  <w:style w:type="character" w:customStyle="1" w:styleId="CommentSubjectChar">
    <w:name w:val="Comment Subject Char"/>
    <w:basedOn w:val="CommentTextChar"/>
    <w:link w:val="CommentSubject"/>
    <w:uiPriority w:val="99"/>
    <w:semiHidden/>
    <w:rsid w:val="000018FF"/>
    <w:rPr>
      <w:b/>
      <w:bCs/>
      <w:sz w:val="20"/>
      <w:szCs w:val="20"/>
    </w:rPr>
  </w:style>
  <w:style w:type="paragraph" w:styleId="NormalWeb">
    <w:name w:val="Normal (Web)"/>
    <w:basedOn w:val="Normal"/>
    <w:uiPriority w:val="99"/>
    <w:unhideWhenUsed/>
    <w:rsid w:val="00A90D29"/>
    <w:pPr>
      <w:spacing w:before="100" w:beforeAutospacing="1" w:after="100" w:afterAutospacing="1" w:line="240" w:lineRule="auto"/>
    </w:pPr>
    <w:rPr>
      <w:rFonts w:ascii="Times New Roman" w:eastAsia="Times New Roman" w:hAnsi="Times New Roman" w:cs="Times New Roman"/>
      <w:lang w:val="en-AU" w:eastAsia="en-AU"/>
    </w:rPr>
  </w:style>
  <w:style w:type="paragraph" w:styleId="Header">
    <w:name w:val="header"/>
    <w:basedOn w:val="Normal"/>
    <w:link w:val="HeaderChar"/>
    <w:uiPriority w:val="99"/>
    <w:unhideWhenUsed/>
    <w:rsid w:val="00224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0D3"/>
  </w:style>
  <w:style w:type="paragraph" w:styleId="Footer">
    <w:name w:val="footer"/>
    <w:basedOn w:val="Normal"/>
    <w:link w:val="FooterChar"/>
    <w:uiPriority w:val="99"/>
    <w:unhideWhenUsed/>
    <w:rsid w:val="00224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0918">
      <w:bodyDiv w:val="1"/>
      <w:marLeft w:val="0"/>
      <w:marRight w:val="0"/>
      <w:marTop w:val="0"/>
      <w:marBottom w:val="0"/>
      <w:divBdr>
        <w:top w:val="none" w:sz="0" w:space="0" w:color="auto"/>
        <w:left w:val="none" w:sz="0" w:space="0" w:color="auto"/>
        <w:bottom w:val="none" w:sz="0" w:space="0" w:color="auto"/>
        <w:right w:val="none" w:sz="0" w:space="0" w:color="auto"/>
      </w:divBdr>
    </w:div>
    <w:div w:id="828713564">
      <w:bodyDiv w:val="1"/>
      <w:marLeft w:val="0"/>
      <w:marRight w:val="0"/>
      <w:marTop w:val="0"/>
      <w:marBottom w:val="0"/>
      <w:divBdr>
        <w:top w:val="none" w:sz="0" w:space="0" w:color="auto"/>
        <w:left w:val="none" w:sz="0" w:space="0" w:color="auto"/>
        <w:bottom w:val="none" w:sz="0" w:space="0" w:color="auto"/>
        <w:right w:val="none" w:sz="0" w:space="0" w:color="auto"/>
      </w:divBdr>
    </w:div>
    <w:div w:id="1595941105">
      <w:bodyDiv w:val="1"/>
      <w:marLeft w:val="0"/>
      <w:marRight w:val="0"/>
      <w:marTop w:val="0"/>
      <w:marBottom w:val="0"/>
      <w:divBdr>
        <w:top w:val="none" w:sz="0" w:space="0" w:color="auto"/>
        <w:left w:val="none" w:sz="0" w:space="0" w:color="auto"/>
        <w:bottom w:val="none" w:sz="0" w:space="0" w:color="auto"/>
        <w:right w:val="none" w:sz="0" w:space="0" w:color="auto"/>
      </w:divBdr>
    </w:div>
    <w:div w:id="200031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2025-12-21T23:50:00Z</dcterms:created>
  <dcterms:modified xsi:type="dcterms:W3CDTF">2025-12-21T23:50:00Z</dcterms:modified>
</cp:coreProperties>
</file>